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54D2F" w14:textId="77777777" w:rsidR="0027709A" w:rsidRDefault="0027709A" w:rsidP="0027709A">
      <w:pPr>
        <w:pStyle w:val="Heading1"/>
      </w:pPr>
      <w:bookmarkStart w:id="0" w:name="_GoBack"/>
      <w:bookmarkEnd w:id="0"/>
      <w:r>
        <w:t xml:space="preserve">Practica 1. Conociendo </w:t>
      </w:r>
      <w:proofErr w:type="spellStart"/>
      <w:r>
        <w:t>Mathematica</w:t>
      </w:r>
      <w:proofErr w:type="spellEnd"/>
    </w:p>
    <w:p w14:paraId="7AEECD6D" w14:textId="77777777" w:rsidR="0027709A" w:rsidRDefault="0027709A" w:rsidP="0027709A">
      <w:r>
        <w:t xml:space="preserve">En esta práctica aprenderemos algunas de las características del paquete </w:t>
      </w:r>
      <w:proofErr w:type="spellStart"/>
      <w:r>
        <w:t>Mathematica</w:t>
      </w:r>
      <w:proofErr w:type="spellEnd"/>
      <w:r>
        <w:t>. El paquete se inicia con la hoja de trabajo que se muestra en la figura siguiente.</w:t>
      </w:r>
    </w:p>
    <w:p w14:paraId="364BC822" w14:textId="77777777" w:rsidR="0027709A" w:rsidRDefault="0027709A" w:rsidP="0027709A">
      <w:pPr>
        <w:jc w:val="center"/>
      </w:pPr>
      <w:r>
        <w:rPr>
          <w:noProof/>
          <w:lang w:eastAsia="es-MX"/>
        </w:rPr>
        <w:drawing>
          <wp:inline distT="0" distB="0" distL="0" distR="0" wp14:anchorId="48590BC5" wp14:editId="1B2551E5">
            <wp:extent cx="5943600" cy="3333750"/>
            <wp:effectExtent l="19050" t="19050" r="19050" b="1905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cstate="print"/>
                    <a:srcRect/>
                    <a:stretch>
                      <a:fillRect/>
                    </a:stretch>
                  </pic:blipFill>
                  <pic:spPr bwMode="auto">
                    <a:xfrm>
                      <a:off x="0" y="0"/>
                      <a:ext cx="5943600" cy="3333750"/>
                    </a:xfrm>
                    <a:prstGeom prst="rect">
                      <a:avLst/>
                    </a:prstGeom>
                    <a:ln w="19050" cap="sq" cmpd="thickThin">
                      <a:solidFill>
                        <a:srgbClr val="000099"/>
                      </a:solidFill>
                      <a:prstDash val="solid"/>
                      <a:miter lim="800000"/>
                    </a:ln>
                    <a:effectLst>
                      <a:innerShdw blurRad="76200">
                        <a:srgbClr val="000000"/>
                      </a:innerShdw>
                    </a:effectLst>
                  </pic:spPr>
                </pic:pic>
              </a:graphicData>
            </a:graphic>
          </wp:inline>
        </w:drawing>
      </w:r>
    </w:p>
    <w:p w14:paraId="14498BA8" w14:textId="77777777" w:rsidR="0027709A" w:rsidRDefault="0027709A" w:rsidP="0027709A">
      <w:pPr>
        <w:ind w:firstLine="708"/>
      </w:pPr>
      <w:r>
        <w:t xml:space="preserve">Generalmente las instrucciones inician con mayúscula, y los argumentos están encerrados entre corchetes. Para activar las instrucciones es necesario oprimir simultáneamente las teclas </w:t>
      </w:r>
      <w:proofErr w:type="spellStart"/>
      <w:r w:rsidRPr="008F1852">
        <w:rPr>
          <w:b/>
        </w:rPr>
        <w:t>Shift-Enter</w:t>
      </w:r>
      <w:proofErr w:type="spellEnd"/>
      <w:r>
        <w:t>. El paquete cuenta con instrucciones para realizar operaciones numéricas o simbólicas. Veamos algunas de ellas.</w:t>
      </w:r>
    </w:p>
    <w:p w14:paraId="647F748F" w14:textId="77777777" w:rsidR="0027709A" w:rsidRDefault="0027709A" w:rsidP="0027709A">
      <w:pPr>
        <w:pStyle w:val="Heading2"/>
      </w:pPr>
      <w:r>
        <w:t>Operaciones numéri</w:t>
      </w:r>
      <w:r w:rsidRPr="00BF2E48">
        <w:t>c</w:t>
      </w:r>
      <w:r>
        <w:t xml:space="preserve">as </w:t>
      </w:r>
    </w:p>
    <w:p w14:paraId="08A78B90" w14:textId="77777777" w:rsidR="0027709A" w:rsidRDefault="0027709A" w:rsidP="0027709A">
      <w:proofErr w:type="spellStart"/>
      <w:r>
        <w:t>Mathematica</w:t>
      </w:r>
      <w:proofErr w:type="spellEnd"/>
      <w:r>
        <w:t xml:space="preserve">  es una calculadora y funciona como tal. Por ejemplo, para calcular el resultado de 15001*5656/14302 basta con escribir en la hoja de trabajo la expresión y oprimir </w:t>
      </w:r>
      <w:proofErr w:type="spellStart"/>
      <w:r w:rsidRPr="008F1852">
        <w:rPr>
          <w:b/>
        </w:rPr>
        <w:t>Shift-Enter</w:t>
      </w:r>
      <w:proofErr w:type="spellEnd"/>
      <w:r>
        <w:t xml:space="preserve">.  Para hacer cálculos con funciones elementales basta escribirlas recordando que el argumento va entre corchetes y la instrucción inicia con mayúscula. Por ejemplo,  </w:t>
      </w:r>
      <w:proofErr w:type="spellStart"/>
      <w:r>
        <w:t>sen</w:t>
      </w:r>
      <w:proofErr w:type="spellEnd"/>
      <w:r>
        <w:t>(2.1)*</w:t>
      </w:r>
      <w:proofErr w:type="spellStart"/>
      <w:r>
        <w:t>exp</w:t>
      </w:r>
      <w:proofErr w:type="spellEnd"/>
      <w:r>
        <w:t>(-1.2)/</w:t>
      </w:r>
      <w:proofErr w:type="spellStart"/>
      <w:r>
        <w:t>cosh</w:t>
      </w:r>
      <w:proofErr w:type="spellEnd"/>
      <w:r>
        <w:t>(0.1) se escribe</w:t>
      </w:r>
    </w:p>
    <w:p w14:paraId="1EA1BF39" w14:textId="77777777" w:rsidR="0027709A" w:rsidRPr="008F1852" w:rsidRDefault="0027709A" w:rsidP="0027709A">
      <w:pPr>
        <w:jc w:val="center"/>
        <w:rPr>
          <w:b/>
          <w:color w:val="000099"/>
        </w:rPr>
      </w:pPr>
      <w:r w:rsidRPr="008F1852">
        <w:rPr>
          <w:b/>
          <w:color w:val="000099"/>
        </w:rPr>
        <w:t>Sin[2.1]*</w:t>
      </w:r>
      <w:proofErr w:type="spellStart"/>
      <w:r w:rsidRPr="008F1852">
        <w:rPr>
          <w:b/>
          <w:color w:val="000099"/>
        </w:rPr>
        <w:t>Exp</w:t>
      </w:r>
      <w:proofErr w:type="spellEnd"/>
      <w:r w:rsidRPr="008F1852">
        <w:rPr>
          <w:b/>
          <w:color w:val="000099"/>
        </w:rPr>
        <w:t>[-1.2]/</w:t>
      </w:r>
      <w:proofErr w:type="spellStart"/>
      <w:r w:rsidRPr="008F1852">
        <w:rPr>
          <w:b/>
          <w:color w:val="000099"/>
        </w:rPr>
        <w:t>Cosh</w:t>
      </w:r>
      <w:proofErr w:type="spellEnd"/>
      <w:r w:rsidRPr="008F1852">
        <w:rPr>
          <w:b/>
          <w:color w:val="000099"/>
        </w:rPr>
        <w:t>[0.1]</w:t>
      </w:r>
    </w:p>
    <w:p w14:paraId="3E31B21E" w14:textId="77777777" w:rsidR="0027709A" w:rsidRDefault="0027709A" w:rsidP="0027709A">
      <w:pPr>
        <w:ind w:firstLine="708"/>
        <w:rPr>
          <w:noProof/>
          <w:lang w:eastAsia="es-MX"/>
        </w:rPr>
      </w:pPr>
      <w:r>
        <w:rPr>
          <w:noProof/>
          <w:lang w:eastAsia="es-MX"/>
        </w:rPr>
        <w:t xml:space="preserve">Mathematica utiliza dos tipos de aritmética: real y entera. Para obtener un resultado numérico real basta con escribir los números con punto decimal. De no hacerlo así se obtendrá un resultado con enteros. Por ejemplo, </w:t>
      </w:r>
      <w:r w:rsidRPr="008F1852">
        <w:rPr>
          <w:noProof/>
          <w:position w:val="-6"/>
          <w:lang w:eastAsia="es-MX"/>
        </w:rPr>
        <w:object w:dxaOrig="380" w:dyaOrig="340" w14:anchorId="471E0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7.55pt" o:ole="">
            <v:imagedata r:id="rId11" o:title=""/>
          </v:shape>
          <o:OLEObject Type="Embed" ProgID="Equation.DSMT4" ShapeID="_x0000_i1025" DrawAspect="Content" ObjectID="_1406018782" r:id="rId12"/>
        </w:object>
      </w:r>
      <w:r>
        <w:rPr>
          <w:noProof/>
          <w:lang w:eastAsia="es-MX"/>
        </w:rPr>
        <w:t xml:space="preserve"> se introduce como </w:t>
      </w:r>
      <w:r w:rsidRPr="008F1852">
        <w:rPr>
          <w:b/>
          <w:noProof/>
          <w:color w:val="000099"/>
          <w:lang w:eastAsia="es-MX"/>
        </w:rPr>
        <w:t>Sqrt[2.]</w:t>
      </w:r>
      <w:r>
        <w:rPr>
          <w:noProof/>
          <w:lang w:eastAsia="es-MX"/>
        </w:rPr>
        <w:t xml:space="preserve"> obteniendo un resultado real o </w:t>
      </w:r>
      <w:r w:rsidRPr="008F1852">
        <w:rPr>
          <w:b/>
          <w:noProof/>
          <w:color w:val="000099"/>
          <w:lang w:eastAsia="es-MX"/>
        </w:rPr>
        <w:t>Sqrt[2]</w:t>
      </w:r>
      <w:r>
        <w:rPr>
          <w:noProof/>
          <w:lang w:eastAsia="es-MX"/>
        </w:rPr>
        <w:t xml:space="preserve"> donde no se haría la operación de aproximación a un número real. Por otra parte existe la función N, que transforma cualquier número a su forma real. En el caso que nos ocupa, </w:t>
      </w:r>
      <w:r w:rsidRPr="008F1852">
        <w:rPr>
          <w:b/>
          <w:noProof/>
          <w:color w:val="000099"/>
          <w:lang w:eastAsia="es-MX"/>
        </w:rPr>
        <w:t>N[Sqrt[2]]</w:t>
      </w:r>
      <w:r>
        <w:rPr>
          <w:b/>
          <w:noProof/>
          <w:color w:val="000099"/>
          <w:lang w:eastAsia="es-MX"/>
        </w:rPr>
        <w:t xml:space="preserve"> </w:t>
      </w:r>
      <w:r>
        <w:rPr>
          <w:noProof/>
          <w:lang w:eastAsia="es-MX"/>
        </w:rPr>
        <w:t xml:space="preserve">produce el mismo </w:t>
      </w:r>
      <w:r>
        <w:rPr>
          <w:noProof/>
          <w:lang w:eastAsia="es-MX"/>
        </w:rPr>
        <w:lastRenderedPageBreak/>
        <w:t xml:space="preserve">resultado que </w:t>
      </w:r>
      <w:r w:rsidRPr="008F1852">
        <w:rPr>
          <w:b/>
          <w:noProof/>
          <w:color w:val="000099"/>
          <w:lang w:eastAsia="es-MX"/>
        </w:rPr>
        <w:t>Sqrt[2.]</w:t>
      </w:r>
      <w:r>
        <w:rPr>
          <w:b/>
          <w:noProof/>
          <w:color w:val="000099"/>
          <w:lang w:eastAsia="es-MX"/>
        </w:rPr>
        <w:t xml:space="preserve">. </w:t>
      </w:r>
      <w:r>
        <w:rPr>
          <w:noProof/>
          <w:lang w:eastAsia="es-MX"/>
        </w:rPr>
        <w:t xml:space="preserve">En la figura siguiente se ilustran los resultados de las operaciones anteriores. Recuerde que para obtenerlas es necesario oprimir </w:t>
      </w:r>
      <w:proofErr w:type="spellStart"/>
      <w:r w:rsidRPr="008F1852">
        <w:rPr>
          <w:b/>
        </w:rPr>
        <w:t>Shift-Enter</w:t>
      </w:r>
      <w:proofErr w:type="spellEnd"/>
      <w:r>
        <w:rPr>
          <w:b/>
        </w:rPr>
        <w:t>.</w:t>
      </w:r>
    </w:p>
    <w:p w14:paraId="138AFC85" w14:textId="77777777" w:rsidR="0027709A" w:rsidRDefault="0027709A" w:rsidP="0027709A">
      <w:pPr>
        <w:jc w:val="center"/>
      </w:pPr>
      <w:r>
        <w:rPr>
          <w:noProof/>
          <w:lang w:eastAsia="es-MX"/>
        </w:rPr>
        <w:drawing>
          <wp:inline distT="0" distB="0" distL="0" distR="0" wp14:anchorId="01C3830E" wp14:editId="448760CA">
            <wp:extent cx="5972175" cy="2828925"/>
            <wp:effectExtent l="19050" t="0" r="9525" b="0"/>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cstate="print"/>
                    <a:srcRect/>
                    <a:stretch>
                      <a:fillRect/>
                    </a:stretch>
                  </pic:blipFill>
                  <pic:spPr bwMode="auto">
                    <a:xfrm>
                      <a:off x="0" y="0"/>
                      <a:ext cx="5972175" cy="2828925"/>
                    </a:xfrm>
                    <a:prstGeom prst="rect">
                      <a:avLst/>
                    </a:prstGeom>
                    <a:noFill/>
                    <a:ln w="9525">
                      <a:noFill/>
                      <a:miter lim="800000"/>
                      <a:headEnd/>
                      <a:tailEnd/>
                    </a:ln>
                  </pic:spPr>
                </pic:pic>
              </a:graphicData>
            </a:graphic>
          </wp:inline>
        </w:drawing>
      </w:r>
      <w:r w:rsidRPr="00657577">
        <w:t xml:space="preserve"> </w:t>
      </w:r>
    </w:p>
    <w:p w14:paraId="582CBB16" w14:textId="77777777" w:rsidR="0027709A" w:rsidRDefault="0027709A" w:rsidP="0027709A">
      <w:pPr>
        <w:pStyle w:val="Heading2"/>
      </w:pPr>
    </w:p>
    <w:p w14:paraId="56064911" w14:textId="77777777" w:rsidR="0027709A" w:rsidRDefault="0027709A" w:rsidP="0027709A">
      <w:pPr>
        <w:pStyle w:val="Heading2"/>
      </w:pPr>
      <w:proofErr w:type="spellStart"/>
      <w:r>
        <w:t>Graficación</w:t>
      </w:r>
      <w:proofErr w:type="spellEnd"/>
      <w:r>
        <w:t xml:space="preserve"> con </w:t>
      </w:r>
      <w:proofErr w:type="spellStart"/>
      <w:r>
        <w:t>Mathematica</w:t>
      </w:r>
      <w:proofErr w:type="spellEnd"/>
      <w:r>
        <w:t xml:space="preserve"> </w:t>
      </w:r>
    </w:p>
    <w:p w14:paraId="4A2DE758" w14:textId="77777777" w:rsidR="0027709A" w:rsidRPr="00BC3455" w:rsidRDefault="0027709A" w:rsidP="0027709A">
      <w:r>
        <w:t xml:space="preserve">Para construir gráficas de funciones de una o dos variables se tienen varias instrucciones. Las más útiles son: </w:t>
      </w:r>
      <w:proofErr w:type="spellStart"/>
      <w:r>
        <w:t>Plot</w:t>
      </w:r>
      <w:proofErr w:type="spellEnd"/>
      <w:r>
        <w:t xml:space="preserve"> y Plot3D. Estas instrucciones tienen varios argumentos. Por ejemplo, </w:t>
      </w:r>
      <w:proofErr w:type="spellStart"/>
      <w:r>
        <w:t>Plot</w:t>
      </w:r>
      <w:proofErr w:type="spellEnd"/>
      <w:r>
        <w:t xml:space="preserve"> tiene al menos dos argumentos: la función a graficar y los límites de la variable independiente. Si queremos graficar la función f(x)=x*</w:t>
      </w:r>
      <w:proofErr w:type="spellStart"/>
      <w:r>
        <w:t>sen</w:t>
      </w:r>
      <w:proofErr w:type="spellEnd"/>
      <w:r>
        <w:t xml:space="preserve">(x) en el intervalo </w:t>
      </w:r>
      <w:r w:rsidRPr="00E8302D">
        <w:rPr>
          <w:position w:val="-14"/>
        </w:rPr>
        <w:object w:dxaOrig="1040" w:dyaOrig="400" w14:anchorId="6657AF54">
          <v:shape id="_x0000_i1026" type="#_x0000_t75" style="width:51.95pt;height:20.05pt" o:ole="">
            <v:imagedata r:id="rId14" o:title=""/>
          </v:shape>
          <o:OLEObject Type="Embed" ProgID="Equation.DSMT4" ShapeID="_x0000_i1026" DrawAspect="Content" ObjectID="_1406018783" r:id="rId15"/>
        </w:object>
      </w:r>
      <w:r>
        <w:t xml:space="preserve"> escribimos directamente </w:t>
      </w:r>
      <w:proofErr w:type="spellStart"/>
      <w:proofErr w:type="gramStart"/>
      <w:r w:rsidRPr="00BC3455">
        <w:rPr>
          <w:b/>
          <w:color w:val="000099"/>
        </w:rPr>
        <w:t>Plot</w:t>
      </w:r>
      <w:proofErr w:type="spellEnd"/>
      <w:r w:rsidRPr="00BC3455">
        <w:rPr>
          <w:b/>
          <w:color w:val="000099"/>
        </w:rPr>
        <w:t>[</w:t>
      </w:r>
      <w:proofErr w:type="gramEnd"/>
      <w:r w:rsidRPr="00BC3455">
        <w:rPr>
          <w:b/>
          <w:color w:val="000099"/>
        </w:rPr>
        <w:t>x*Sin[x],{</w:t>
      </w:r>
      <w:r>
        <w:rPr>
          <w:b/>
          <w:color w:val="000099"/>
        </w:rPr>
        <w:t>x,-2Pi,2Pi</w:t>
      </w:r>
      <w:r w:rsidRPr="00BC3455">
        <w:rPr>
          <w:b/>
          <w:color w:val="000099"/>
        </w:rPr>
        <w:t>}].</w:t>
      </w:r>
      <w:r>
        <w:t xml:space="preserve">  En la figura siguiente se muestra el resultado obtenido en </w:t>
      </w:r>
      <w:proofErr w:type="spellStart"/>
      <w:r>
        <w:t>Mathematica</w:t>
      </w:r>
      <w:proofErr w:type="spellEnd"/>
      <w:r>
        <w:t>.</w:t>
      </w:r>
    </w:p>
    <w:p w14:paraId="5E10F076" w14:textId="77777777" w:rsidR="0027709A" w:rsidRDefault="0027709A" w:rsidP="0027709A">
      <w:pPr>
        <w:jc w:val="center"/>
      </w:pPr>
      <w:r>
        <w:rPr>
          <w:noProof/>
          <w:lang w:eastAsia="es-MX"/>
        </w:rPr>
        <w:lastRenderedPageBreak/>
        <w:drawing>
          <wp:inline distT="0" distB="0" distL="0" distR="0" wp14:anchorId="189901C6" wp14:editId="40E5D1FC">
            <wp:extent cx="5972175" cy="3162300"/>
            <wp:effectExtent l="19050" t="0" r="9525" b="0"/>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 cstate="print"/>
                    <a:srcRect/>
                    <a:stretch>
                      <a:fillRect/>
                    </a:stretch>
                  </pic:blipFill>
                  <pic:spPr bwMode="auto">
                    <a:xfrm>
                      <a:off x="0" y="0"/>
                      <a:ext cx="5972175" cy="3162300"/>
                    </a:xfrm>
                    <a:prstGeom prst="rect">
                      <a:avLst/>
                    </a:prstGeom>
                    <a:noFill/>
                    <a:ln w="9525">
                      <a:noFill/>
                      <a:miter lim="800000"/>
                      <a:headEnd/>
                      <a:tailEnd/>
                    </a:ln>
                  </pic:spPr>
                </pic:pic>
              </a:graphicData>
            </a:graphic>
          </wp:inline>
        </w:drawing>
      </w:r>
    </w:p>
    <w:p w14:paraId="4AE5C25F" w14:textId="77777777" w:rsidR="0027709A" w:rsidRDefault="0027709A" w:rsidP="0027709A">
      <w:pPr>
        <w:ind w:firstLine="708"/>
      </w:pPr>
      <w:r>
        <w:t xml:space="preserve">Observe que el intervalo de variación de x se escribe mediante el uso de llaves </w:t>
      </w:r>
      <w:r w:rsidRPr="00BC3455">
        <w:rPr>
          <w:b/>
          <w:color w:val="000099"/>
        </w:rPr>
        <w:t>{</w:t>
      </w:r>
      <w:r>
        <w:rPr>
          <w:b/>
          <w:color w:val="000099"/>
        </w:rPr>
        <w:t>x,-2Pi</w:t>
      </w:r>
      <w:proofErr w:type="gramStart"/>
      <w:r>
        <w:rPr>
          <w:b/>
          <w:color w:val="000099"/>
        </w:rPr>
        <w:t>,2Pi</w:t>
      </w:r>
      <w:proofErr w:type="gramEnd"/>
      <w:r w:rsidRPr="00BC3455">
        <w:rPr>
          <w:b/>
          <w:color w:val="000099"/>
        </w:rPr>
        <w:t>}]</w:t>
      </w:r>
      <w:r w:rsidRPr="00F87065">
        <w:t>.</w:t>
      </w:r>
      <w:r>
        <w:t xml:space="preserve">  El comando </w:t>
      </w:r>
      <w:proofErr w:type="spellStart"/>
      <w:r>
        <w:t>Plot</w:t>
      </w:r>
      <w:proofErr w:type="spellEnd"/>
      <w:r>
        <w:t xml:space="preserve"> tiene otros argumentos opcionales, por ejemplo, podemos cambiar las líneas de los ejes por flechas, que es más usual. Para esto usamos  </w:t>
      </w:r>
      <w:proofErr w:type="spellStart"/>
      <w:r w:rsidRPr="00CA457D">
        <w:rPr>
          <w:b/>
          <w:color w:val="000099"/>
        </w:rPr>
        <w:t>AxesStyle</w:t>
      </w:r>
      <w:proofErr w:type="spellEnd"/>
      <w:r w:rsidRPr="00CA457D">
        <w:rPr>
          <w:b/>
          <w:color w:val="000099"/>
        </w:rPr>
        <w:t>-&gt;</w:t>
      </w:r>
      <w:proofErr w:type="spellStart"/>
      <w:proofErr w:type="gramStart"/>
      <w:r w:rsidRPr="00CA457D">
        <w:rPr>
          <w:b/>
          <w:color w:val="000099"/>
        </w:rPr>
        <w:t>Arrowheads</w:t>
      </w:r>
      <w:proofErr w:type="spellEnd"/>
      <w:r w:rsidRPr="00CA457D">
        <w:rPr>
          <w:b/>
          <w:color w:val="000099"/>
        </w:rPr>
        <w:t>[</w:t>
      </w:r>
      <w:proofErr w:type="gramEnd"/>
      <w:r w:rsidRPr="00CA457D">
        <w:rPr>
          <w:b/>
          <w:color w:val="000099"/>
        </w:rPr>
        <w:t>{0.0,0.04}]</w:t>
      </w:r>
      <w:r w:rsidRPr="00F87065">
        <w:t>.</w:t>
      </w:r>
      <w:r>
        <w:t xml:space="preserve"> Si queremos que la curva sea roja y más gruesa podemos usar </w:t>
      </w:r>
      <w:proofErr w:type="spellStart"/>
      <w:r w:rsidRPr="00CA457D">
        <w:rPr>
          <w:b/>
          <w:color w:val="000099"/>
        </w:rPr>
        <w:t>PlotStyle</w:t>
      </w:r>
      <w:proofErr w:type="spellEnd"/>
      <w:r w:rsidRPr="00CA457D">
        <w:rPr>
          <w:b/>
          <w:color w:val="000099"/>
        </w:rPr>
        <w:t>-</w:t>
      </w:r>
      <w:proofErr w:type="gramStart"/>
      <w:r w:rsidRPr="00CA457D">
        <w:rPr>
          <w:b/>
          <w:color w:val="000099"/>
        </w:rPr>
        <w:t>&gt;{</w:t>
      </w:r>
      <w:proofErr w:type="gramEnd"/>
      <w:r w:rsidRPr="00CA457D">
        <w:rPr>
          <w:b/>
          <w:color w:val="000099"/>
        </w:rPr>
        <w:t>{</w:t>
      </w:r>
      <w:proofErr w:type="spellStart"/>
      <w:r w:rsidRPr="00CA457D">
        <w:rPr>
          <w:b/>
          <w:color w:val="000099"/>
        </w:rPr>
        <w:t>Red,Thick</w:t>
      </w:r>
      <w:proofErr w:type="spellEnd"/>
      <w:r w:rsidRPr="00CA457D">
        <w:t xml:space="preserve">}}.   Si deseamos escribir los ejes basta con indicarlo mediante la opción </w:t>
      </w:r>
      <w:proofErr w:type="spellStart"/>
      <w:r w:rsidRPr="00351588">
        <w:rPr>
          <w:b/>
          <w:color w:val="000099"/>
        </w:rPr>
        <w:t>AxesLabel</w:t>
      </w:r>
      <w:proofErr w:type="spellEnd"/>
      <w:r w:rsidRPr="00351588">
        <w:rPr>
          <w:b/>
          <w:color w:val="000099"/>
        </w:rPr>
        <w:t>-</w:t>
      </w:r>
      <w:proofErr w:type="gramStart"/>
      <w:r w:rsidRPr="00351588">
        <w:rPr>
          <w:b/>
          <w:color w:val="000099"/>
        </w:rPr>
        <w:t>&gt;{</w:t>
      </w:r>
      <w:proofErr w:type="gramEnd"/>
      <w:r w:rsidRPr="00351588">
        <w:rPr>
          <w:b/>
          <w:color w:val="000099"/>
        </w:rPr>
        <w:t xml:space="preserve"> “</w:t>
      </w:r>
      <w:proofErr w:type="spellStart"/>
      <w:r w:rsidRPr="00351588">
        <w:rPr>
          <w:b/>
          <w:color w:val="000099"/>
        </w:rPr>
        <w:t>x”,”y</w:t>
      </w:r>
      <w:proofErr w:type="spellEnd"/>
      <w:r w:rsidRPr="00351588">
        <w:rPr>
          <w:b/>
          <w:color w:val="000099"/>
        </w:rPr>
        <w:t>”}.</w:t>
      </w:r>
      <w:r>
        <w:t xml:space="preserve"> </w:t>
      </w:r>
      <w:r w:rsidRPr="00CA457D">
        <w:t>En la figura siguiente se muestra el resultado obtenido</w:t>
      </w:r>
      <w:r>
        <w:t xml:space="preserve"> en </w:t>
      </w:r>
      <w:proofErr w:type="spellStart"/>
      <w:r>
        <w:t>Mathematica</w:t>
      </w:r>
      <w:proofErr w:type="spellEnd"/>
      <w:r>
        <w:t>.</w:t>
      </w:r>
    </w:p>
    <w:p w14:paraId="6B5E98BE" w14:textId="77777777" w:rsidR="0027709A" w:rsidRDefault="0027709A" w:rsidP="0027709A">
      <w:pPr>
        <w:jc w:val="center"/>
      </w:pPr>
      <w:r>
        <w:rPr>
          <w:noProof/>
          <w:lang w:eastAsia="es-MX"/>
        </w:rPr>
        <w:drawing>
          <wp:inline distT="0" distB="0" distL="0" distR="0" wp14:anchorId="4BB58E35" wp14:editId="0F1D630B">
            <wp:extent cx="5972175" cy="3362325"/>
            <wp:effectExtent l="19050" t="0" r="9525" b="0"/>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 cstate="print"/>
                    <a:srcRect/>
                    <a:stretch>
                      <a:fillRect/>
                    </a:stretch>
                  </pic:blipFill>
                  <pic:spPr bwMode="auto">
                    <a:xfrm>
                      <a:off x="0" y="0"/>
                      <a:ext cx="5972175" cy="3362325"/>
                    </a:xfrm>
                    <a:prstGeom prst="rect">
                      <a:avLst/>
                    </a:prstGeom>
                    <a:noFill/>
                    <a:ln w="9525">
                      <a:noFill/>
                      <a:miter lim="800000"/>
                      <a:headEnd/>
                      <a:tailEnd/>
                    </a:ln>
                  </pic:spPr>
                </pic:pic>
              </a:graphicData>
            </a:graphic>
          </wp:inline>
        </w:drawing>
      </w:r>
    </w:p>
    <w:p w14:paraId="27168FE2" w14:textId="77777777" w:rsidR="0027709A" w:rsidRDefault="0027709A" w:rsidP="0027709A">
      <w:pPr>
        <w:spacing w:before="240" w:after="0"/>
        <w:ind w:firstLine="708"/>
      </w:pPr>
      <w:r>
        <w:lastRenderedPageBreak/>
        <w:t>Para construir la gráfica de, por ejemplo, z=x*</w:t>
      </w:r>
      <w:proofErr w:type="spellStart"/>
      <w:r>
        <w:t>sen</w:t>
      </w:r>
      <w:proofErr w:type="spellEnd"/>
      <w:r>
        <w:t>(</w:t>
      </w:r>
      <w:proofErr w:type="spellStart"/>
      <w:r>
        <w:t>x+y</w:t>
      </w:r>
      <w:proofErr w:type="spellEnd"/>
      <w:r>
        <w:t xml:space="preserve">) donde </w:t>
      </w:r>
      <w:proofErr w:type="spellStart"/>
      <w:r>
        <w:t>x&amp;y</w:t>
      </w:r>
      <w:proofErr w:type="spellEnd"/>
      <w:r>
        <w:t xml:space="preserve">  están ambas en el intervalo </w:t>
      </w:r>
      <w:r w:rsidRPr="00CA457D">
        <w:rPr>
          <w:position w:val="-14"/>
        </w:rPr>
        <w:object w:dxaOrig="800" w:dyaOrig="400" w14:anchorId="4CEE19FC">
          <v:shape id="_x0000_i1027" type="#_x0000_t75" style="width:40.05pt;height:20.05pt" o:ole="">
            <v:imagedata r:id="rId18" o:title=""/>
          </v:shape>
          <o:OLEObject Type="Embed" ProgID="Equation.DSMT4" ShapeID="_x0000_i1027" DrawAspect="Content" ObjectID="_1406018784" r:id="rId19"/>
        </w:object>
      </w:r>
      <w:r>
        <w:t xml:space="preserve">  usamos el comando Plot3D como sigue: </w:t>
      </w:r>
      <w:proofErr w:type="gramStart"/>
      <w:r w:rsidRPr="00CA457D">
        <w:rPr>
          <w:b/>
          <w:color w:val="000099"/>
        </w:rPr>
        <w:t>Plot3D[</w:t>
      </w:r>
      <w:proofErr w:type="gramEnd"/>
      <w:r w:rsidRPr="00CA457D">
        <w:rPr>
          <w:b/>
          <w:color w:val="000099"/>
        </w:rPr>
        <w:t>x*</w:t>
      </w:r>
      <w:r>
        <w:rPr>
          <w:b/>
          <w:color w:val="000099"/>
        </w:rPr>
        <w:t>Sin[</w:t>
      </w:r>
      <w:proofErr w:type="spellStart"/>
      <w:r>
        <w:rPr>
          <w:b/>
          <w:color w:val="000099"/>
        </w:rPr>
        <w:t>x+</w:t>
      </w:r>
      <w:r w:rsidRPr="00CA457D">
        <w:rPr>
          <w:b/>
          <w:color w:val="000099"/>
        </w:rPr>
        <w:t>y</w:t>
      </w:r>
      <w:proofErr w:type="spellEnd"/>
      <w:r>
        <w:rPr>
          <w:b/>
          <w:color w:val="000099"/>
        </w:rPr>
        <w:t>]</w:t>
      </w:r>
      <w:r w:rsidRPr="00CA457D">
        <w:rPr>
          <w:b/>
          <w:color w:val="000099"/>
        </w:rPr>
        <w:t>,{</w:t>
      </w:r>
      <w:r>
        <w:rPr>
          <w:b/>
          <w:color w:val="000099"/>
        </w:rPr>
        <w:t>x,-</w:t>
      </w:r>
      <w:proofErr w:type="spellStart"/>
      <w:r>
        <w:rPr>
          <w:b/>
          <w:color w:val="000099"/>
        </w:rPr>
        <w:t>Pi,Pi</w:t>
      </w:r>
      <w:proofErr w:type="spellEnd"/>
      <w:r w:rsidRPr="00CA457D">
        <w:rPr>
          <w:b/>
          <w:color w:val="000099"/>
        </w:rPr>
        <w:t>}</w:t>
      </w:r>
      <w:r>
        <w:rPr>
          <w:b/>
          <w:color w:val="000099"/>
        </w:rPr>
        <w:t>,{y,-</w:t>
      </w:r>
      <w:proofErr w:type="spellStart"/>
      <w:r>
        <w:rPr>
          <w:b/>
          <w:color w:val="000099"/>
        </w:rPr>
        <w:t>Pi</w:t>
      </w:r>
      <w:r w:rsidRPr="00CA457D">
        <w:rPr>
          <w:b/>
          <w:color w:val="000099"/>
        </w:rPr>
        <w:t>,</w:t>
      </w:r>
      <w:r>
        <w:rPr>
          <w:b/>
          <w:color w:val="000099"/>
        </w:rPr>
        <w:t>Pi</w:t>
      </w:r>
      <w:proofErr w:type="spellEnd"/>
      <w:r w:rsidRPr="00CA457D">
        <w:rPr>
          <w:b/>
          <w:color w:val="000099"/>
        </w:rPr>
        <w:t>}]</w:t>
      </w:r>
      <w:r>
        <w:rPr>
          <w:b/>
          <w:color w:val="000099"/>
        </w:rPr>
        <w:t xml:space="preserve">. </w:t>
      </w:r>
      <w:r>
        <w:t xml:space="preserve">En </w:t>
      </w:r>
      <w:proofErr w:type="spellStart"/>
      <w:r>
        <w:t>Mathematica</w:t>
      </w:r>
      <w:proofErr w:type="spellEnd"/>
      <w:r>
        <w:t xml:space="preserve"> obtenemos:</w:t>
      </w:r>
    </w:p>
    <w:p w14:paraId="279AA94B" w14:textId="77777777" w:rsidR="0027709A" w:rsidRDefault="0027709A" w:rsidP="0027709A">
      <w:pPr>
        <w:spacing w:before="240" w:after="0"/>
        <w:jc w:val="center"/>
      </w:pPr>
      <w:r>
        <w:rPr>
          <w:noProof/>
          <w:lang w:eastAsia="es-MX"/>
        </w:rPr>
        <w:drawing>
          <wp:inline distT="0" distB="0" distL="0" distR="0" wp14:anchorId="756D6406" wp14:editId="00A341E1">
            <wp:extent cx="5972175" cy="3667125"/>
            <wp:effectExtent l="19050" t="0" r="9525" b="0"/>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0" cstate="print"/>
                    <a:srcRect/>
                    <a:stretch>
                      <a:fillRect/>
                    </a:stretch>
                  </pic:blipFill>
                  <pic:spPr bwMode="auto">
                    <a:xfrm>
                      <a:off x="0" y="0"/>
                      <a:ext cx="5972175" cy="3667125"/>
                    </a:xfrm>
                    <a:prstGeom prst="rect">
                      <a:avLst/>
                    </a:prstGeom>
                    <a:noFill/>
                    <a:ln w="9525">
                      <a:noFill/>
                      <a:miter lim="800000"/>
                      <a:headEnd/>
                      <a:tailEnd/>
                    </a:ln>
                  </pic:spPr>
                </pic:pic>
              </a:graphicData>
            </a:graphic>
          </wp:inline>
        </w:drawing>
      </w:r>
    </w:p>
    <w:p w14:paraId="735D7411" w14:textId="77777777" w:rsidR="0027709A" w:rsidRDefault="0027709A" w:rsidP="0027709A">
      <w:pPr>
        <w:pStyle w:val="Heading2"/>
      </w:pPr>
      <w:r>
        <w:t xml:space="preserve">Cálculo simbólico en </w:t>
      </w:r>
      <w:proofErr w:type="spellStart"/>
      <w:r>
        <w:t>Mathematica</w:t>
      </w:r>
      <w:proofErr w:type="spellEnd"/>
    </w:p>
    <w:p w14:paraId="633A9780" w14:textId="77777777" w:rsidR="0027709A" w:rsidRDefault="0027709A" w:rsidP="0027709A">
      <w:r>
        <w:t xml:space="preserve">En </w:t>
      </w:r>
      <w:proofErr w:type="spellStart"/>
      <w:r>
        <w:t>Mathematica</w:t>
      </w:r>
      <w:proofErr w:type="spellEnd"/>
      <w:r>
        <w:t xml:space="preserve"> podemos hacer diferentes cálculos simbólicos. Por ejemplo, podemos derivar o integrar funciones. Para ello basta usar las instrucciones </w:t>
      </w:r>
      <w:r w:rsidRPr="005C4D8E">
        <w:rPr>
          <w:b/>
          <w:color w:val="000099"/>
        </w:rPr>
        <w:t>D</w:t>
      </w:r>
      <w:r>
        <w:t xml:space="preserve"> o </w:t>
      </w:r>
      <w:proofErr w:type="spellStart"/>
      <w:r w:rsidRPr="005C4D8E">
        <w:rPr>
          <w:b/>
          <w:color w:val="000099"/>
        </w:rPr>
        <w:t>Integrate</w:t>
      </w:r>
      <w:proofErr w:type="spellEnd"/>
      <w:r w:rsidRPr="00F87065">
        <w:t>,</w:t>
      </w:r>
      <w:r>
        <w:t xml:space="preserve"> como se ilustra en la figura siguiente. La primera instrucción calcula la primera derivada; en la segunda vemos cómo se calcula la tercera derivada de una función. En la tercera tenemos una integral indefinida, y en la última una integral definida.</w:t>
      </w:r>
    </w:p>
    <w:p w14:paraId="59D2F5EC" w14:textId="77777777" w:rsidR="0027709A" w:rsidRDefault="0027709A" w:rsidP="0027709A">
      <w:pPr>
        <w:jc w:val="center"/>
      </w:pPr>
      <w:r>
        <w:rPr>
          <w:noProof/>
          <w:lang w:eastAsia="es-MX"/>
        </w:rPr>
        <w:lastRenderedPageBreak/>
        <w:drawing>
          <wp:inline distT="0" distB="0" distL="0" distR="0" wp14:anchorId="1223066B" wp14:editId="64B9FAC1">
            <wp:extent cx="5972175" cy="2600325"/>
            <wp:effectExtent l="19050" t="0" r="9525" b="0"/>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1" cstate="print"/>
                    <a:srcRect/>
                    <a:stretch>
                      <a:fillRect/>
                    </a:stretch>
                  </pic:blipFill>
                  <pic:spPr bwMode="auto">
                    <a:xfrm>
                      <a:off x="0" y="0"/>
                      <a:ext cx="5972175" cy="2600325"/>
                    </a:xfrm>
                    <a:prstGeom prst="rect">
                      <a:avLst/>
                    </a:prstGeom>
                    <a:noFill/>
                    <a:ln w="9525">
                      <a:noFill/>
                      <a:miter lim="800000"/>
                      <a:headEnd/>
                      <a:tailEnd/>
                    </a:ln>
                  </pic:spPr>
                </pic:pic>
              </a:graphicData>
            </a:graphic>
          </wp:inline>
        </w:drawing>
      </w:r>
    </w:p>
    <w:p w14:paraId="0D313235" w14:textId="77777777" w:rsidR="0027709A" w:rsidRDefault="0027709A" w:rsidP="0027709A">
      <w:pPr>
        <w:pStyle w:val="Heading2"/>
      </w:pPr>
      <w:r>
        <w:t xml:space="preserve">El comando </w:t>
      </w:r>
      <w:proofErr w:type="spellStart"/>
      <w:r>
        <w:t>Table</w:t>
      </w:r>
      <w:proofErr w:type="spellEnd"/>
    </w:p>
    <w:p w14:paraId="335FDC11" w14:textId="77777777" w:rsidR="0027709A" w:rsidRDefault="0027709A" w:rsidP="0027709A">
      <w:r>
        <w:t xml:space="preserve">La instrucción </w:t>
      </w:r>
      <w:proofErr w:type="spellStart"/>
      <w:r>
        <w:t>Table</w:t>
      </w:r>
      <w:proofErr w:type="spellEnd"/>
      <w:r>
        <w:t xml:space="preserve"> permite construir listas o conjuntos a partir de expresiones. Por ejemplo, si queremos construir una tabla de valores de </w:t>
      </w:r>
      <w:r w:rsidRPr="007612E3">
        <w:rPr>
          <w:position w:val="-6"/>
        </w:rPr>
        <w:object w:dxaOrig="760" w:dyaOrig="320" w14:anchorId="6567A4AC">
          <v:shape id="_x0000_i1028" type="#_x0000_t75" style="width:38.2pt;height:15.65pt" o:ole="">
            <v:imagedata r:id="rId22" o:title=""/>
          </v:shape>
          <o:OLEObject Type="Embed" ProgID="Equation.DSMT4" ShapeID="_x0000_i1028" DrawAspect="Content" ObjectID="_1406018785" r:id="rId23"/>
        </w:object>
      </w:r>
      <w:r>
        <w:t xml:space="preserve"> con x tomando los valores 1</w:t>
      </w:r>
      <w:proofErr w:type="gramStart"/>
      <w:r>
        <w:t>,2,3,4,5</w:t>
      </w:r>
      <w:proofErr w:type="gramEnd"/>
      <w:r>
        <w:t xml:space="preserve">, se escribe en la hoja de trabajo. </w:t>
      </w:r>
    </w:p>
    <w:p w14:paraId="7F8A5695" w14:textId="77777777" w:rsidR="0027709A" w:rsidRDefault="0027709A" w:rsidP="0027709A">
      <w:pPr>
        <w:jc w:val="center"/>
      </w:pPr>
      <w:proofErr w:type="spellStart"/>
      <w:proofErr w:type="gramStart"/>
      <w:r w:rsidRPr="007612E3">
        <w:rPr>
          <w:b/>
          <w:color w:val="000099"/>
        </w:rPr>
        <w:t>Table</w:t>
      </w:r>
      <w:proofErr w:type="spellEnd"/>
      <w:r w:rsidRPr="007612E3">
        <w:rPr>
          <w:b/>
          <w:color w:val="000099"/>
        </w:rPr>
        <w:t>[</w:t>
      </w:r>
      <w:proofErr w:type="gramEnd"/>
      <w:r w:rsidRPr="007612E3">
        <w:rPr>
          <w:b/>
          <w:color w:val="000099"/>
        </w:rPr>
        <w:t>x^2+5x,{x,1,5}]</w:t>
      </w:r>
    </w:p>
    <w:p w14:paraId="79288D3C" w14:textId="77777777" w:rsidR="0027709A" w:rsidRDefault="0027709A" w:rsidP="0027709A">
      <w:pPr>
        <w:jc w:val="center"/>
      </w:pPr>
      <w:r>
        <w:rPr>
          <w:noProof/>
          <w:lang w:eastAsia="es-MX"/>
        </w:rPr>
        <w:drawing>
          <wp:inline distT="0" distB="0" distL="0" distR="0" wp14:anchorId="4DD5B92F" wp14:editId="1B2E13FF">
            <wp:extent cx="5972175" cy="1162050"/>
            <wp:effectExtent l="19050" t="0" r="9525" b="0"/>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4" cstate="print"/>
                    <a:srcRect/>
                    <a:stretch>
                      <a:fillRect/>
                    </a:stretch>
                  </pic:blipFill>
                  <pic:spPr bwMode="auto">
                    <a:xfrm>
                      <a:off x="0" y="0"/>
                      <a:ext cx="5972175" cy="1162050"/>
                    </a:xfrm>
                    <a:prstGeom prst="rect">
                      <a:avLst/>
                    </a:prstGeom>
                    <a:noFill/>
                    <a:ln w="9525">
                      <a:noFill/>
                      <a:miter lim="800000"/>
                      <a:headEnd/>
                      <a:tailEnd/>
                    </a:ln>
                  </pic:spPr>
                </pic:pic>
              </a:graphicData>
            </a:graphic>
          </wp:inline>
        </w:drawing>
      </w:r>
    </w:p>
    <w:p w14:paraId="23BF216C" w14:textId="77777777" w:rsidR="0027709A" w:rsidRDefault="0027709A" w:rsidP="0027709A">
      <w:pPr>
        <w:pStyle w:val="Heading2"/>
      </w:pPr>
      <w:r>
        <w:t>Uso de =, =</w:t>
      </w:r>
      <w:proofErr w:type="gramStart"/>
      <w:r>
        <w:t>=, :=</w:t>
      </w:r>
      <w:proofErr w:type="gramEnd"/>
    </w:p>
    <w:p w14:paraId="7671F1FD" w14:textId="77777777" w:rsidR="0027709A" w:rsidRDefault="0027709A" w:rsidP="0027709A">
      <w:proofErr w:type="spellStart"/>
      <w:r>
        <w:t>Mathematica</w:t>
      </w:r>
      <w:proofErr w:type="spellEnd"/>
      <w:r>
        <w:t xml:space="preserve"> usa el símbolo igual en varias formas. Las más importantes son </w:t>
      </w:r>
      <w:r w:rsidRPr="00324B59">
        <w:rPr>
          <w:b/>
          <w:color w:val="000099"/>
        </w:rPr>
        <w:t>=</w:t>
      </w:r>
      <w:r>
        <w:t>,</w:t>
      </w:r>
      <w:r w:rsidRPr="00324B59">
        <w:rPr>
          <w:b/>
          <w:color w:val="000099"/>
        </w:rPr>
        <w:t xml:space="preserve"> ==</w:t>
      </w:r>
      <w:r>
        <w:t xml:space="preserve"> </w:t>
      </w:r>
      <w:proofErr w:type="gramStart"/>
      <w:r>
        <w:t xml:space="preserve">&amp; </w:t>
      </w:r>
      <w:r w:rsidRPr="00324B59">
        <w:rPr>
          <w:color w:val="000099"/>
        </w:rPr>
        <w:t>:</w:t>
      </w:r>
      <w:proofErr w:type="gramEnd"/>
      <w:r w:rsidRPr="00324B59">
        <w:rPr>
          <w:color w:val="000099"/>
        </w:rPr>
        <w:t>=</w:t>
      </w:r>
      <w:r>
        <w:t xml:space="preserve">. El primer </w:t>
      </w:r>
      <w:r w:rsidRPr="00324B59">
        <w:rPr>
          <w:b/>
          <w:color w:val="000099"/>
        </w:rPr>
        <w:t>=</w:t>
      </w:r>
      <w:r>
        <w:t xml:space="preserve"> se utiliza para dar nombre a algún cálculo o expresión. El símbolo </w:t>
      </w:r>
      <w:r w:rsidRPr="00324B59">
        <w:rPr>
          <w:b/>
          <w:color w:val="000099"/>
        </w:rPr>
        <w:t>==</w:t>
      </w:r>
      <w:r>
        <w:t xml:space="preserve"> se utiliza para indicar que dos expresiones son iguales (es el igual que usamos cotidianamente). El </w:t>
      </w:r>
      <w:proofErr w:type="gramStart"/>
      <w:r>
        <w:t xml:space="preserve">símbolo </w:t>
      </w:r>
      <w:r w:rsidRPr="00324B59">
        <w:rPr>
          <w:b/>
          <w:color w:val="000099"/>
        </w:rPr>
        <w:t>:</w:t>
      </w:r>
      <w:proofErr w:type="gramEnd"/>
      <w:r w:rsidRPr="00324B59">
        <w:rPr>
          <w:b/>
          <w:color w:val="000099"/>
        </w:rPr>
        <w:t xml:space="preserve">= </w:t>
      </w:r>
      <w:r>
        <w:t xml:space="preserve">sirve para asignar valores o para definir funciones. Por ejemplo, en la figura siguiente note la diferencia al usar los símbolos </w:t>
      </w:r>
      <w:r w:rsidRPr="00324B59">
        <w:rPr>
          <w:b/>
          <w:color w:val="000099"/>
        </w:rPr>
        <w:t>=</w:t>
      </w:r>
      <w:r>
        <w:t xml:space="preserve"> </w:t>
      </w:r>
      <w:proofErr w:type="gramStart"/>
      <w:r>
        <w:t>&amp;</w:t>
      </w:r>
      <w:r w:rsidRPr="00324B59">
        <w:rPr>
          <w:b/>
          <w:color w:val="000099"/>
        </w:rPr>
        <w:t xml:space="preserve"> :</w:t>
      </w:r>
      <w:proofErr w:type="gramEnd"/>
      <w:r w:rsidRPr="00324B59">
        <w:rPr>
          <w:b/>
          <w:color w:val="000099"/>
        </w:rPr>
        <w:t>=</w:t>
      </w:r>
      <w:r>
        <w:t xml:space="preserve"> junto con la instrucción </w:t>
      </w:r>
      <w:proofErr w:type="spellStart"/>
      <w:r w:rsidRPr="00324B59">
        <w:rPr>
          <w:b/>
          <w:color w:val="000099"/>
        </w:rPr>
        <w:t>RandomInteger</w:t>
      </w:r>
      <w:proofErr w:type="spellEnd"/>
      <w:r>
        <w:t xml:space="preserve"> (que proporciona un número aleatorio en un intervalo dado).</w:t>
      </w:r>
    </w:p>
    <w:p w14:paraId="0C5D7B3D" w14:textId="77777777" w:rsidR="0027709A" w:rsidRDefault="0027709A" w:rsidP="0027709A">
      <w:pPr>
        <w:jc w:val="center"/>
      </w:pPr>
      <w:r>
        <w:rPr>
          <w:noProof/>
          <w:lang w:eastAsia="es-MX"/>
        </w:rPr>
        <w:lastRenderedPageBreak/>
        <w:drawing>
          <wp:inline distT="0" distB="0" distL="0" distR="0" wp14:anchorId="51C1E1E5" wp14:editId="1603FA3E">
            <wp:extent cx="5972175" cy="3362325"/>
            <wp:effectExtent l="19050" t="0" r="9525" b="0"/>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5" cstate="print"/>
                    <a:srcRect/>
                    <a:stretch>
                      <a:fillRect/>
                    </a:stretch>
                  </pic:blipFill>
                  <pic:spPr bwMode="auto">
                    <a:xfrm>
                      <a:off x="0" y="0"/>
                      <a:ext cx="5972175" cy="3362325"/>
                    </a:xfrm>
                    <a:prstGeom prst="rect">
                      <a:avLst/>
                    </a:prstGeom>
                    <a:noFill/>
                    <a:ln w="9525">
                      <a:noFill/>
                      <a:miter lim="800000"/>
                      <a:headEnd/>
                      <a:tailEnd/>
                    </a:ln>
                  </pic:spPr>
                </pic:pic>
              </a:graphicData>
            </a:graphic>
          </wp:inline>
        </w:drawing>
      </w:r>
    </w:p>
    <w:p w14:paraId="794D7E17" w14:textId="77777777" w:rsidR="0027709A" w:rsidRDefault="0027709A" w:rsidP="0027709A">
      <w:pPr>
        <w:spacing w:after="0"/>
        <w:ind w:firstLine="708"/>
      </w:pPr>
      <w:r>
        <w:t xml:space="preserve">El símbolo == se utiliza, generalmente, para resolver ecuaciones. Por ejemplo, si queremos resolver la ecuación cuadrática </w:t>
      </w:r>
      <w:r w:rsidRPr="00E81AF8">
        <w:rPr>
          <w:position w:val="-6"/>
        </w:rPr>
        <w:object w:dxaOrig="1440" w:dyaOrig="320" w14:anchorId="5425494D">
          <v:shape id="_x0000_i1029" type="#_x0000_t75" style="width:1in;height:15.65pt" o:ole="">
            <v:imagedata r:id="rId26" o:title=""/>
          </v:shape>
          <o:OLEObject Type="Embed" ProgID="Equation.DSMT4" ShapeID="_x0000_i1029" DrawAspect="Content" ObjectID="_1406018786" r:id="rId27"/>
        </w:object>
      </w:r>
      <w:r>
        <w:t xml:space="preserve"> podemos usar el comando </w:t>
      </w:r>
      <w:proofErr w:type="spellStart"/>
      <w:r>
        <w:t>Solve</w:t>
      </w:r>
      <w:proofErr w:type="spellEnd"/>
      <w:r>
        <w:t xml:space="preserve"> de </w:t>
      </w:r>
      <w:proofErr w:type="spellStart"/>
      <w:r>
        <w:t>Mathematica</w:t>
      </w:r>
      <w:proofErr w:type="spellEnd"/>
      <w:r>
        <w:t xml:space="preserve"> en la forma siguiente:</w:t>
      </w:r>
    </w:p>
    <w:p w14:paraId="2CEB3BA2" w14:textId="77777777" w:rsidR="0027709A" w:rsidRPr="00E81AF8" w:rsidRDefault="0027709A" w:rsidP="0027709A">
      <w:pPr>
        <w:spacing w:after="0"/>
        <w:jc w:val="center"/>
        <w:rPr>
          <w:b/>
          <w:color w:val="000099"/>
        </w:rPr>
      </w:pPr>
      <w:proofErr w:type="spellStart"/>
      <w:proofErr w:type="gramStart"/>
      <w:r w:rsidRPr="00E81AF8">
        <w:rPr>
          <w:b/>
          <w:color w:val="000099"/>
        </w:rPr>
        <w:t>Solve</w:t>
      </w:r>
      <w:proofErr w:type="spellEnd"/>
      <w:r w:rsidRPr="00E81AF8">
        <w:rPr>
          <w:b/>
          <w:color w:val="000099"/>
        </w:rPr>
        <w:t>[</w:t>
      </w:r>
      <w:proofErr w:type="gramEnd"/>
      <w:r w:rsidRPr="00E81AF8">
        <w:rPr>
          <w:b/>
          <w:color w:val="000099"/>
        </w:rPr>
        <w:t>x^2+5x+6==0]</w:t>
      </w:r>
    </w:p>
    <w:p w14:paraId="575B7251" w14:textId="77777777" w:rsidR="0027709A" w:rsidRDefault="0027709A" w:rsidP="0027709A">
      <w:pPr>
        <w:ind w:firstLine="708"/>
      </w:pPr>
      <w:r>
        <w:t>Obtenemos el resultado siguiente:</w:t>
      </w:r>
    </w:p>
    <w:p w14:paraId="6A3D7DAB" w14:textId="77777777" w:rsidR="0027709A" w:rsidRDefault="0027709A" w:rsidP="0027709A">
      <w:pPr>
        <w:jc w:val="center"/>
      </w:pPr>
      <w:r>
        <w:rPr>
          <w:noProof/>
          <w:lang w:eastAsia="es-MX"/>
        </w:rPr>
        <w:drawing>
          <wp:inline distT="0" distB="0" distL="0" distR="0" wp14:anchorId="31A3CD27" wp14:editId="74022695">
            <wp:extent cx="5972175" cy="1200150"/>
            <wp:effectExtent l="19050" t="0" r="9525" b="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8" cstate="print"/>
                    <a:srcRect/>
                    <a:stretch>
                      <a:fillRect/>
                    </a:stretch>
                  </pic:blipFill>
                  <pic:spPr bwMode="auto">
                    <a:xfrm>
                      <a:off x="0" y="0"/>
                      <a:ext cx="5972175" cy="1200150"/>
                    </a:xfrm>
                    <a:prstGeom prst="rect">
                      <a:avLst/>
                    </a:prstGeom>
                    <a:noFill/>
                    <a:ln w="9525">
                      <a:noFill/>
                      <a:miter lim="800000"/>
                      <a:headEnd/>
                      <a:tailEnd/>
                    </a:ln>
                  </pic:spPr>
                </pic:pic>
              </a:graphicData>
            </a:graphic>
          </wp:inline>
        </w:drawing>
      </w:r>
    </w:p>
    <w:p w14:paraId="540AE6B5" w14:textId="77777777" w:rsidR="0027709A" w:rsidRDefault="0027709A" w:rsidP="0027709A">
      <w:pPr>
        <w:spacing w:after="0"/>
        <w:ind w:firstLine="708"/>
      </w:pPr>
      <w:r>
        <w:t xml:space="preserve">La salida no es la solución de la ecuación, sino una lista con dos reglas de sustitución. Para tener mayor claridad usamos el símbolo </w:t>
      </w:r>
      <w:r w:rsidRPr="00351588">
        <w:rPr>
          <w:b/>
          <w:color w:val="000099"/>
        </w:rPr>
        <w:t>=</w:t>
      </w:r>
      <w:r>
        <w:t xml:space="preserve"> dando nombres a resultados o expresiones. Por ejemplo, en la figura siguiente se muestra la solución de la ecuación algebraica anterior usando este esquema.  Note que las dos soluciones se escriben en una lista al usar las reglas de sustitución.</w:t>
      </w:r>
    </w:p>
    <w:p w14:paraId="41418293" w14:textId="77777777" w:rsidR="0027709A" w:rsidRDefault="0027709A" w:rsidP="0027709A">
      <w:pPr>
        <w:jc w:val="center"/>
      </w:pPr>
      <w:r>
        <w:rPr>
          <w:noProof/>
          <w:lang w:eastAsia="es-MX"/>
        </w:rPr>
        <w:lastRenderedPageBreak/>
        <w:drawing>
          <wp:inline distT="0" distB="0" distL="0" distR="0" wp14:anchorId="118F2508" wp14:editId="3B8C63F8">
            <wp:extent cx="5972175" cy="2009775"/>
            <wp:effectExtent l="19050" t="0" r="9525" b="0"/>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 cstate="print"/>
                    <a:srcRect/>
                    <a:stretch>
                      <a:fillRect/>
                    </a:stretch>
                  </pic:blipFill>
                  <pic:spPr bwMode="auto">
                    <a:xfrm>
                      <a:off x="0" y="0"/>
                      <a:ext cx="5972175" cy="2009775"/>
                    </a:xfrm>
                    <a:prstGeom prst="rect">
                      <a:avLst/>
                    </a:prstGeom>
                    <a:noFill/>
                    <a:ln w="9525">
                      <a:noFill/>
                      <a:miter lim="800000"/>
                      <a:headEnd/>
                      <a:tailEnd/>
                    </a:ln>
                  </pic:spPr>
                </pic:pic>
              </a:graphicData>
            </a:graphic>
          </wp:inline>
        </w:drawing>
      </w:r>
    </w:p>
    <w:p w14:paraId="093B0C8F" w14:textId="77777777" w:rsidR="0027709A" w:rsidRDefault="0027709A" w:rsidP="0027709A">
      <w:pPr>
        <w:pStyle w:val="Heading2"/>
      </w:pPr>
      <w:r>
        <w:t xml:space="preserve">Elementos de programación en </w:t>
      </w:r>
      <w:proofErr w:type="spellStart"/>
      <w:r>
        <w:t>Mathematica</w:t>
      </w:r>
      <w:proofErr w:type="spellEnd"/>
    </w:p>
    <w:p w14:paraId="395D848B" w14:textId="77777777" w:rsidR="0027709A" w:rsidRDefault="0027709A" w:rsidP="0027709A">
      <w:proofErr w:type="spellStart"/>
      <w:r>
        <w:t>Mathematica</w:t>
      </w:r>
      <w:proofErr w:type="spellEnd"/>
      <w:r>
        <w:t xml:space="preserve"> ofrece algunas instrucciones útiles en programación. Por ejemplo, tenemos las instrucciones </w:t>
      </w:r>
      <w:proofErr w:type="spellStart"/>
      <w:r w:rsidRPr="007612E3">
        <w:rPr>
          <w:b/>
          <w:color w:val="000099"/>
        </w:rPr>
        <w:t>If</w:t>
      </w:r>
      <w:proofErr w:type="spellEnd"/>
      <w:r>
        <w:t xml:space="preserve">, </w:t>
      </w:r>
      <w:r w:rsidRPr="007612E3">
        <w:rPr>
          <w:b/>
          <w:color w:val="000099"/>
        </w:rPr>
        <w:t>Do</w:t>
      </w:r>
      <w:r>
        <w:t xml:space="preserve"> y </w:t>
      </w:r>
      <w:proofErr w:type="spellStart"/>
      <w:r w:rsidRPr="007612E3">
        <w:rPr>
          <w:b/>
          <w:color w:val="000099"/>
        </w:rPr>
        <w:t>While</w:t>
      </w:r>
      <w:proofErr w:type="spellEnd"/>
      <w:r w:rsidRPr="007612E3">
        <w:rPr>
          <w:b/>
          <w:color w:val="000099"/>
        </w:rPr>
        <w:t xml:space="preserve"> </w:t>
      </w:r>
      <w:r>
        <w:t>entre otras. La sintaxis de estas instrucciones es la siguiente:</w:t>
      </w:r>
    </w:p>
    <w:p w14:paraId="53B2A3FC" w14:textId="77777777" w:rsidR="0027709A" w:rsidRDefault="0027709A" w:rsidP="0027709A">
      <w:proofErr w:type="spellStart"/>
      <w:proofErr w:type="gramStart"/>
      <w:r>
        <w:rPr>
          <w:b/>
          <w:color w:val="000099"/>
        </w:rPr>
        <w:t>If</w:t>
      </w:r>
      <w:proofErr w:type="spellEnd"/>
      <w:r>
        <w:rPr>
          <w:b/>
          <w:color w:val="000099"/>
        </w:rPr>
        <w:t>[</w:t>
      </w:r>
      <w:proofErr w:type="gramEnd"/>
      <w:r>
        <w:rPr>
          <w:b/>
          <w:color w:val="000099"/>
        </w:rPr>
        <w:t>condición,instruccio</w:t>
      </w:r>
      <w:r w:rsidRPr="00351588">
        <w:rPr>
          <w:b/>
          <w:color w:val="000099"/>
        </w:rPr>
        <w:t>n</w:t>
      </w:r>
      <w:r>
        <w:rPr>
          <w:b/>
          <w:color w:val="000099"/>
        </w:rPr>
        <w:t>es1, instruccio</w:t>
      </w:r>
      <w:r w:rsidRPr="00351588">
        <w:rPr>
          <w:b/>
          <w:color w:val="000099"/>
        </w:rPr>
        <w:t>n</w:t>
      </w:r>
      <w:r>
        <w:rPr>
          <w:b/>
          <w:color w:val="000099"/>
        </w:rPr>
        <w:t>es</w:t>
      </w:r>
      <w:r w:rsidRPr="00351588">
        <w:rPr>
          <w:b/>
          <w:color w:val="000099"/>
        </w:rPr>
        <w:t>2].</w:t>
      </w:r>
      <w:r>
        <w:t xml:space="preserve"> Si la condición es verdadera se hacen las instrucciones1. En caso contrario las instrucciones2. Las instrucciones se separan </w:t>
      </w:r>
      <w:proofErr w:type="gramStart"/>
      <w:r>
        <w:t xml:space="preserve">con </w:t>
      </w:r>
      <w:r w:rsidRPr="00351588">
        <w:rPr>
          <w:b/>
          <w:color w:val="000099"/>
        </w:rPr>
        <w:t>;</w:t>
      </w:r>
      <w:r>
        <w:rPr>
          <w:b/>
          <w:color w:val="000099"/>
        </w:rPr>
        <w:t xml:space="preserve"> </w:t>
      </w:r>
      <w:r>
        <w:t>.</w:t>
      </w:r>
      <w:proofErr w:type="gramEnd"/>
    </w:p>
    <w:p w14:paraId="0749CC13" w14:textId="77777777" w:rsidR="0027709A" w:rsidRDefault="0027709A" w:rsidP="0027709A">
      <w:proofErr w:type="gramStart"/>
      <w:r w:rsidRPr="00351588">
        <w:rPr>
          <w:b/>
          <w:color w:val="000099"/>
        </w:rPr>
        <w:t>Do[</w:t>
      </w:r>
      <w:proofErr w:type="gramEnd"/>
      <w:r w:rsidRPr="00351588">
        <w:rPr>
          <w:b/>
          <w:color w:val="000099"/>
        </w:rPr>
        <w:t>instrucciones, {</w:t>
      </w:r>
      <w:proofErr w:type="spellStart"/>
      <w:r w:rsidRPr="00351588">
        <w:rPr>
          <w:b/>
          <w:color w:val="000099"/>
        </w:rPr>
        <w:t>iterador</w:t>
      </w:r>
      <w:proofErr w:type="spellEnd"/>
      <w:r w:rsidRPr="00351588">
        <w:rPr>
          <w:b/>
          <w:color w:val="000099"/>
        </w:rPr>
        <w:t>, límite inferior, límite superior}].</w:t>
      </w:r>
      <w:r>
        <w:t xml:space="preserve">  Se realizan las instrucciones desde que el </w:t>
      </w:r>
      <w:proofErr w:type="spellStart"/>
      <w:r>
        <w:t>iterador</w:t>
      </w:r>
      <w:proofErr w:type="spellEnd"/>
      <w:r>
        <w:t xml:space="preserve"> toma el valor dado en el límite inferior hasta el límite superior, aumentando en una unidad.</w:t>
      </w:r>
    </w:p>
    <w:p w14:paraId="352699FE" w14:textId="77777777" w:rsidR="0027709A" w:rsidRDefault="0027709A" w:rsidP="0027709A">
      <w:proofErr w:type="spellStart"/>
      <w:proofErr w:type="gramStart"/>
      <w:r w:rsidRPr="00351588">
        <w:rPr>
          <w:b/>
          <w:color w:val="000099"/>
        </w:rPr>
        <w:t>While</w:t>
      </w:r>
      <w:proofErr w:type="spellEnd"/>
      <w:r w:rsidRPr="00351588">
        <w:rPr>
          <w:b/>
          <w:color w:val="000099"/>
        </w:rPr>
        <w:t>[</w:t>
      </w:r>
      <w:proofErr w:type="gramEnd"/>
      <w:r w:rsidRPr="00351588">
        <w:rPr>
          <w:b/>
          <w:color w:val="000099"/>
        </w:rPr>
        <w:t>condición, instrucciones].</w:t>
      </w:r>
      <w:r>
        <w:t xml:space="preserve"> Mientras la condición sea verdadera se realizan las instrucciones.</w:t>
      </w:r>
    </w:p>
    <w:p w14:paraId="24EE7BBE" w14:textId="77777777" w:rsidR="0027709A" w:rsidRDefault="0027709A" w:rsidP="0027709A">
      <w:pPr>
        <w:ind w:firstLine="708"/>
      </w:pPr>
      <w:r>
        <w:t>En la figura siguiente se ilustra su uso:</w:t>
      </w:r>
    </w:p>
    <w:p w14:paraId="6C0DF306" w14:textId="77777777" w:rsidR="0027709A" w:rsidRPr="007612E3" w:rsidRDefault="0027709A" w:rsidP="0027709A">
      <w:pPr>
        <w:jc w:val="center"/>
      </w:pPr>
      <w:r>
        <w:rPr>
          <w:noProof/>
          <w:lang w:eastAsia="es-MX"/>
        </w:rPr>
        <w:lastRenderedPageBreak/>
        <w:drawing>
          <wp:inline distT="0" distB="0" distL="0" distR="0" wp14:anchorId="13E4068D" wp14:editId="2DDC0074">
            <wp:extent cx="5972175" cy="3448050"/>
            <wp:effectExtent l="19050" t="0" r="9525" b="0"/>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0" cstate="print"/>
                    <a:srcRect/>
                    <a:stretch>
                      <a:fillRect/>
                    </a:stretch>
                  </pic:blipFill>
                  <pic:spPr bwMode="auto">
                    <a:xfrm>
                      <a:off x="0" y="0"/>
                      <a:ext cx="5972175" cy="3448050"/>
                    </a:xfrm>
                    <a:prstGeom prst="rect">
                      <a:avLst/>
                    </a:prstGeom>
                    <a:noFill/>
                    <a:ln w="9525">
                      <a:noFill/>
                      <a:miter lim="800000"/>
                      <a:headEnd/>
                      <a:tailEnd/>
                    </a:ln>
                  </pic:spPr>
                </pic:pic>
              </a:graphicData>
            </a:graphic>
          </wp:inline>
        </w:drawing>
      </w:r>
    </w:p>
    <w:p w14:paraId="6E312690" w14:textId="77777777" w:rsidR="0027709A" w:rsidRDefault="0027709A" w:rsidP="0027709A">
      <w:pPr>
        <w:pStyle w:val="Heading2"/>
      </w:pPr>
      <w:r>
        <w:t>El comando Module</w:t>
      </w:r>
    </w:p>
    <w:p w14:paraId="6EA1460A" w14:textId="77777777" w:rsidR="0027709A" w:rsidRDefault="0027709A" w:rsidP="0027709A">
      <w:proofErr w:type="spellStart"/>
      <w:r>
        <w:t>Mathematica</w:t>
      </w:r>
      <w:proofErr w:type="spellEnd"/>
      <w:r>
        <w:t xml:space="preserve"> permite que podamos definir nuestras propias funciones. Para ello usamos la instrucción Module que cuenta con dos bloques: variables locales e instrucciones. La sintaxis del comando es la siguiente:</w:t>
      </w:r>
    </w:p>
    <w:p w14:paraId="3C08E4D8" w14:textId="77777777" w:rsidR="0027709A" w:rsidRDefault="0027709A" w:rsidP="0027709A">
      <w:pPr>
        <w:jc w:val="center"/>
        <w:rPr>
          <w:b/>
          <w:color w:val="000099"/>
        </w:rPr>
      </w:pPr>
      <w:proofErr w:type="gramStart"/>
      <w:r w:rsidRPr="003574D0">
        <w:rPr>
          <w:b/>
          <w:color w:val="000099"/>
        </w:rPr>
        <w:t>función[</w:t>
      </w:r>
      <w:proofErr w:type="gramEnd"/>
      <w:r w:rsidRPr="003574D0">
        <w:rPr>
          <w:b/>
          <w:color w:val="000099"/>
        </w:rPr>
        <w:t>variables de entrada_]:=Module[{variables locales}, instrucciones]</w:t>
      </w:r>
      <w:r>
        <w:rPr>
          <w:b/>
          <w:color w:val="000099"/>
        </w:rPr>
        <w:t xml:space="preserve"> </w:t>
      </w:r>
    </w:p>
    <w:p w14:paraId="3C400C02" w14:textId="77777777" w:rsidR="0027709A" w:rsidRDefault="0027709A" w:rsidP="0027709A">
      <w:pPr>
        <w:ind w:firstLine="708"/>
      </w:pPr>
      <w:r>
        <w:t>Por ejemplo, haremos una función que calcule la suma de los cuadrados de 1, 2,…</w:t>
      </w:r>
      <w:proofErr w:type="gramStart"/>
      <w:r>
        <w:t>,n</w:t>
      </w:r>
      <w:proofErr w:type="gramEnd"/>
      <w:r>
        <w:t xml:space="preserve"> donde n es un número entero de entrada. En la figura siguiente se muestra tal función y su uso.</w:t>
      </w:r>
    </w:p>
    <w:p w14:paraId="001984E5" w14:textId="77777777" w:rsidR="0027709A" w:rsidRDefault="0027709A" w:rsidP="0027709A">
      <w:pPr>
        <w:jc w:val="center"/>
      </w:pPr>
      <w:r>
        <w:rPr>
          <w:noProof/>
          <w:lang w:eastAsia="es-MX"/>
        </w:rPr>
        <w:drawing>
          <wp:inline distT="0" distB="0" distL="0" distR="0" wp14:anchorId="6C0A2294" wp14:editId="5BDD69B2">
            <wp:extent cx="5972175" cy="1962150"/>
            <wp:effectExtent l="19050" t="0" r="9525"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31" cstate="print"/>
                    <a:srcRect/>
                    <a:stretch>
                      <a:fillRect/>
                    </a:stretch>
                  </pic:blipFill>
                  <pic:spPr bwMode="auto">
                    <a:xfrm>
                      <a:off x="0" y="0"/>
                      <a:ext cx="5972175" cy="1962150"/>
                    </a:xfrm>
                    <a:prstGeom prst="rect">
                      <a:avLst/>
                    </a:prstGeom>
                    <a:noFill/>
                    <a:ln w="9525">
                      <a:noFill/>
                      <a:miter lim="800000"/>
                      <a:headEnd/>
                      <a:tailEnd/>
                    </a:ln>
                  </pic:spPr>
                </pic:pic>
              </a:graphicData>
            </a:graphic>
          </wp:inline>
        </w:drawing>
      </w:r>
    </w:p>
    <w:p w14:paraId="6E0BE256" w14:textId="77777777" w:rsidR="0027709A" w:rsidRDefault="0027709A" w:rsidP="0027709A">
      <w:pPr>
        <w:pStyle w:val="Heading2"/>
      </w:pPr>
      <w:r>
        <w:t>Ejercicios</w:t>
      </w:r>
    </w:p>
    <w:p w14:paraId="58F6F055" w14:textId="77777777" w:rsidR="0027709A" w:rsidRDefault="0027709A" w:rsidP="0027709A">
      <w:pPr>
        <w:pStyle w:val="ListParagraph"/>
        <w:numPr>
          <w:ilvl w:val="0"/>
          <w:numId w:val="8"/>
        </w:numPr>
      </w:pPr>
      <w:r>
        <w:t xml:space="preserve">Use </w:t>
      </w:r>
      <w:proofErr w:type="spellStart"/>
      <w:r>
        <w:t>Mathematica</w:t>
      </w:r>
      <w:proofErr w:type="spellEnd"/>
      <w:r>
        <w:t xml:space="preserve"> para calcular:</w:t>
      </w:r>
    </w:p>
    <w:p w14:paraId="146ED45C" w14:textId="77777777" w:rsidR="0027709A" w:rsidRDefault="0027709A" w:rsidP="0027709A">
      <w:pPr>
        <w:pStyle w:val="ListParagraph"/>
        <w:numPr>
          <w:ilvl w:val="1"/>
          <w:numId w:val="8"/>
        </w:numPr>
      </w:pPr>
      <w:r w:rsidRPr="00315DCE">
        <w:rPr>
          <w:position w:val="-6"/>
        </w:rPr>
        <w:object w:dxaOrig="1359" w:dyaOrig="279" w14:anchorId="357A019D">
          <v:shape id="_x0000_i1030" type="#_x0000_t75" style="width:68.25pt;height:14.4pt" o:ole="">
            <v:imagedata r:id="rId32" o:title=""/>
          </v:shape>
          <o:OLEObject Type="Embed" ProgID="Equation.DSMT4" ShapeID="_x0000_i1030" DrawAspect="Content" ObjectID="_1406018787" r:id="rId33"/>
        </w:object>
      </w:r>
    </w:p>
    <w:p w14:paraId="7AD57AFA" w14:textId="77777777" w:rsidR="0027709A" w:rsidRDefault="0027709A" w:rsidP="0027709A">
      <w:pPr>
        <w:pStyle w:val="ListParagraph"/>
        <w:numPr>
          <w:ilvl w:val="1"/>
          <w:numId w:val="8"/>
        </w:numPr>
      </w:pPr>
      <w:r w:rsidRPr="00315DCE">
        <w:rPr>
          <w:position w:val="-14"/>
        </w:rPr>
        <w:object w:dxaOrig="2060" w:dyaOrig="400" w14:anchorId="249CBA6E">
          <v:shape id="_x0000_i1031" type="#_x0000_t75" style="width:102.7pt;height:20.05pt" o:ole="">
            <v:imagedata r:id="rId34" o:title=""/>
          </v:shape>
          <o:OLEObject Type="Embed" ProgID="Equation.DSMT4" ShapeID="_x0000_i1031" DrawAspect="Content" ObjectID="_1406018788" r:id="rId35"/>
        </w:object>
      </w:r>
    </w:p>
    <w:p w14:paraId="6ADBB371" w14:textId="77777777" w:rsidR="0027709A" w:rsidRDefault="0027709A" w:rsidP="0027709A">
      <w:pPr>
        <w:pStyle w:val="ListParagraph"/>
        <w:numPr>
          <w:ilvl w:val="0"/>
          <w:numId w:val="8"/>
        </w:numPr>
      </w:pPr>
      <w:r>
        <w:t>Grafique las siguientes funciones en diferentes intervalos:</w:t>
      </w:r>
    </w:p>
    <w:p w14:paraId="097FE22D" w14:textId="77777777" w:rsidR="0027709A" w:rsidRDefault="0027709A" w:rsidP="0027709A">
      <w:pPr>
        <w:pStyle w:val="ListParagraph"/>
        <w:numPr>
          <w:ilvl w:val="1"/>
          <w:numId w:val="8"/>
        </w:numPr>
      </w:pPr>
      <w:r w:rsidRPr="00315DCE">
        <w:rPr>
          <w:position w:val="-24"/>
        </w:rPr>
        <w:object w:dxaOrig="1380" w:dyaOrig="620" w14:anchorId="2BA8D1FF">
          <v:shape id="_x0000_i1032" type="#_x0000_t75" style="width:68.85pt;height:30.7pt" o:ole="">
            <v:imagedata r:id="rId36" o:title=""/>
          </v:shape>
          <o:OLEObject Type="Embed" ProgID="Equation.DSMT4" ShapeID="_x0000_i1032" DrawAspect="Content" ObjectID="_1406018789" r:id="rId37"/>
        </w:object>
      </w:r>
      <w:r>
        <w:t xml:space="preserve"> </w:t>
      </w:r>
    </w:p>
    <w:p w14:paraId="0A149006" w14:textId="77777777" w:rsidR="0027709A" w:rsidRDefault="0027709A" w:rsidP="0027709A">
      <w:pPr>
        <w:pStyle w:val="ListParagraph"/>
        <w:numPr>
          <w:ilvl w:val="1"/>
          <w:numId w:val="8"/>
        </w:numPr>
      </w:pPr>
      <w:r w:rsidRPr="00315DCE">
        <w:rPr>
          <w:position w:val="-14"/>
        </w:rPr>
        <w:object w:dxaOrig="1200" w:dyaOrig="400" w14:anchorId="068CFAC8">
          <v:shape id="_x0000_i1033" type="#_x0000_t75" style="width:60.1pt;height:20.05pt" o:ole="">
            <v:imagedata r:id="rId38" o:title=""/>
          </v:shape>
          <o:OLEObject Type="Embed" ProgID="Equation.DSMT4" ShapeID="_x0000_i1033" DrawAspect="Content" ObjectID="_1406018790" r:id="rId39"/>
        </w:object>
      </w:r>
      <w:r>
        <w:t xml:space="preserve"> </w:t>
      </w:r>
    </w:p>
    <w:p w14:paraId="51E5E815" w14:textId="77777777" w:rsidR="0027709A" w:rsidRDefault="0027709A" w:rsidP="0027709A">
      <w:pPr>
        <w:pStyle w:val="ListParagraph"/>
        <w:numPr>
          <w:ilvl w:val="1"/>
          <w:numId w:val="8"/>
        </w:numPr>
      </w:pPr>
      <w:r w:rsidRPr="00315DCE">
        <w:rPr>
          <w:position w:val="-16"/>
        </w:rPr>
        <w:object w:dxaOrig="1540" w:dyaOrig="440" w14:anchorId="697D87A5">
          <v:shape id="_x0000_i1034" type="#_x0000_t75" style="width:77pt;height:21.9pt" o:ole="">
            <v:imagedata r:id="rId40" o:title=""/>
          </v:shape>
          <o:OLEObject Type="Embed" ProgID="Equation.DSMT4" ShapeID="_x0000_i1034" DrawAspect="Content" ObjectID="_1406018791" r:id="rId41"/>
        </w:object>
      </w:r>
      <w:r>
        <w:t xml:space="preserve"> </w:t>
      </w:r>
    </w:p>
    <w:p w14:paraId="7C05466A" w14:textId="77777777" w:rsidR="0027709A" w:rsidRDefault="0027709A" w:rsidP="0027709A">
      <w:pPr>
        <w:pStyle w:val="ListParagraph"/>
        <w:numPr>
          <w:ilvl w:val="1"/>
          <w:numId w:val="8"/>
        </w:numPr>
      </w:pPr>
      <w:r w:rsidRPr="00315DCE">
        <w:rPr>
          <w:position w:val="-10"/>
        </w:rPr>
        <w:object w:dxaOrig="1100" w:dyaOrig="360" w14:anchorId="0FC9BF9A">
          <v:shape id="_x0000_i1035" type="#_x0000_t75" style="width:54.45pt;height:18.15pt" o:ole="">
            <v:imagedata r:id="rId42" o:title=""/>
          </v:shape>
          <o:OLEObject Type="Embed" ProgID="Equation.DSMT4" ShapeID="_x0000_i1035" DrawAspect="Content" ObjectID="_1406018792" r:id="rId43"/>
        </w:object>
      </w:r>
    </w:p>
    <w:p w14:paraId="716B5A13" w14:textId="77777777" w:rsidR="0027709A" w:rsidRDefault="0027709A" w:rsidP="0027709A">
      <w:pPr>
        <w:pStyle w:val="ListParagraph"/>
        <w:numPr>
          <w:ilvl w:val="1"/>
          <w:numId w:val="8"/>
        </w:numPr>
      </w:pPr>
      <w:r w:rsidRPr="00315DCE">
        <w:rPr>
          <w:position w:val="-6"/>
        </w:rPr>
        <w:object w:dxaOrig="1020" w:dyaOrig="360" w14:anchorId="49C837AF">
          <v:shape id="_x0000_i1036" type="#_x0000_t75" style="width:50.7pt;height:18.15pt" o:ole="">
            <v:imagedata r:id="rId44" o:title=""/>
          </v:shape>
          <o:OLEObject Type="Embed" ProgID="Equation.DSMT4" ShapeID="_x0000_i1036" DrawAspect="Content" ObjectID="_1406018793" r:id="rId45"/>
        </w:object>
      </w:r>
    </w:p>
    <w:p w14:paraId="3E6B77A0" w14:textId="77777777" w:rsidR="0027709A" w:rsidRDefault="0027709A" w:rsidP="0027709A">
      <w:pPr>
        <w:pStyle w:val="ListParagraph"/>
        <w:numPr>
          <w:ilvl w:val="0"/>
          <w:numId w:val="8"/>
        </w:numPr>
      </w:pPr>
      <w:r>
        <w:t xml:space="preserve">Resuelva las siguientes ecuaciones: </w:t>
      </w:r>
    </w:p>
    <w:p w14:paraId="3BD8FE2E" w14:textId="77777777" w:rsidR="0027709A" w:rsidRDefault="0027709A" w:rsidP="0027709A">
      <w:pPr>
        <w:pStyle w:val="ListParagraph"/>
        <w:numPr>
          <w:ilvl w:val="1"/>
          <w:numId w:val="8"/>
        </w:numPr>
      </w:pPr>
      <w:r w:rsidRPr="00315DCE">
        <w:rPr>
          <w:position w:val="-6"/>
        </w:rPr>
        <w:object w:dxaOrig="1440" w:dyaOrig="320" w14:anchorId="210D0C05">
          <v:shape id="_x0000_i1037" type="#_x0000_t75" style="width:1in;height:15.65pt" o:ole="">
            <v:imagedata r:id="rId46" o:title=""/>
          </v:shape>
          <o:OLEObject Type="Embed" ProgID="Equation.DSMT4" ShapeID="_x0000_i1037" DrawAspect="Content" ObjectID="_1406018794" r:id="rId47"/>
        </w:object>
      </w:r>
      <w:r>
        <w:t xml:space="preserve"> </w:t>
      </w:r>
    </w:p>
    <w:p w14:paraId="0E9C0860" w14:textId="77777777" w:rsidR="0027709A" w:rsidRDefault="0027709A" w:rsidP="0027709A">
      <w:pPr>
        <w:pStyle w:val="ListParagraph"/>
        <w:numPr>
          <w:ilvl w:val="1"/>
          <w:numId w:val="8"/>
        </w:numPr>
      </w:pPr>
      <w:r w:rsidRPr="00315DCE">
        <w:rPr>
          <w:position w:val="-6"/>
        </w:rPr>
        <w:object w:dxaOrig="1820" w:dyaOrig="320" w14:anchorId="0C92CE52">
          <v:shape id="_x0000_i1038" type="#_x0000_t75" style="width:90.8pt;height:15.65pt" o:ole="">
            <v:imagedata r:id="rId48" o:title=""/>
          </v:shape>
          <o:OLEObject Type="Embed" ProgID="Equation.DSMT4" ShapeID="_x0000_i1038" DrawAspect="Content" ObjectID="_1406018795" r:id="rId49"/>
        </w:object>
      </w:r>
    </w:p>
    <w:p w14:paraId="12FA004D" w14:textId="77777777" w:rsidR="0027709A" w:rsidRDefault="0027709A" w:rsidP="0027709A">
      <w:pPr>
        <w:pStyle w:val="ListParagraph"/>
        <w:numPr>
          <w:ilvl w:val="1"/>
          <w:numId w:val="8"/>
        </w:numPr>
      </w:pPr>
      <w:r w:rsidRPr="00315DCE">
        <w:rPr>
          <w:position w:val="-6"/>
        </w:rPr>
        <w:object w:dxaOrig="1219" w:dyaOrig="320" w14:anchorId="7701E399">
          <v:shape id="_x0000_i1039" type="#_x0000_t75" style="width:60.75pt;height:15.65pt" o:ole="">
            <v:imagedata r:id="rId50" o:title=""/>
          </v:shape>
          <o:OLEObject Type="Embed" ProgID="Equation.DSMT4" ShapeID="_x0000_i1039" DrawAspect="Content" ObjectID="_1406018796" r:id="rId51"/>
        </w:object>
      </w:r>
    </w:p>
    <w:p w14:paraId="1BEA5102" w14:textId="77777777" w:rsidR="0027709A" w:rsidRDefault="0027709A" w:rsidP="0027709A">
      <w:pPr>
        <w:pStyle w:val="ListParagraph"/>
        <w:numPr>
          <w:ilvl w:val="0"/>
          <w:numId w:val="8"/>
        </w:numPr>
      </w:pPr>
      <w:r>
        <w:t xml:space="preserve">Investigue el uso del comando </w:t>
      </w:r>
      <w:proofErr w:type="spellStart"/>
      <w:r w:rsidRPr="00315DCE">
        <w:rPr>
          <w:b/>
          <w:color w:val="000099"/>
        </w:rPr>
        <w:t>ListPlot</w:t>
      </w:r>
      <w:proofErr w:type="spellEnd"/>
      <w:r>
        <w:t xml:space="preserve"> y úselo para graficar el conjunto de puntos definidos por la tabla </w:t>
      </w:r>
      <w:proofErr w:type="spellStart"/>
      <w:proofErr w:type="gramStart"/>
      <w:r w:rsidRPr="00315DCE">
        <w:rPr>
          <w:b/>
          <w:color w:val="000099"/>
        </w:rPr>
        <w:t>Table</w:t>
      </w:r>
      <w:proofErr w:type="spellEnd"/>
      <w:r w:rsidRPr="00315DCE">
        <w:rPr>
          <w:b/>
          <w:color w:val="000099"/>
        </w:rPr>
        <w:t>[</w:t>
      </w:r>
      <w:proofErr w:type="gramEnd"/>
      <w:r w:rsidRPr="00315DCE">
        <w:rPr>
          <w:b/>
          <w:color w:val="000099"/>
        </w:rPr>
        <w:t>{x,x^2+5x},{x,-2,2,0.1}].</w:t>
      </w:r>
    </w:p>
    <w:p w14:paraId="073274B3" w14:textId="77777777" w:rsidR="0027709A" w:rsidRDefault="0027709A" w:rsidP="0027709A">
      <w:pPr>
        <w:pStyle w:val="ListParagraph"/>
        <w:numPr>
          <w:ilvl w:val="0"/>
          <w:numId w:val="8"/>
        </w:numPr>
      </w:pPr>
      <w:r>
        <w:t xml:space="preserve">Construya una función para determinar </w:t>
      </w:r>
      <w:proofErr w:type="gramStart"/>
      <w:r>
        <w:t>el</w:t>
      </w:r>
      <w:proofErr w:type="gramEnd"/>
      <w:r>
        <w:t xml:space="preserve"> factorial de un número entero positivo dado.</w:t>
      </w:r>
    </w:p>
    <w:p w14:paraId="35B3A8A1" w14:textId="77777777" w:rsidR="0027709A" w:rsidRPr="003574D0" w:rsidRDefault="0027709A" w:rsidP="0027709A">
      <w:pPr>
        <w:jc w:val="center"/>
        <w:rPr>
          <w:b/>
          <w:color w:val="000099"/>
        </w:rPr>
      </w:pPr>
    </w:p>
    <w:p w14:paraId="79379406" w14:textId="77777777" w:rsidR="00C603F9" w:rsidRDefault="00C603F9" w:rsidP="00AA2B3A">
      <w:pPr>
        <w:rPr>
          <w:szCs w:val="24"/>
        </w:rPr>
      </w:pPr>
    </w:p>
    <w:sectPr w:rsidR="00C603F9" w:rsidSect="00DB7F4E">
      <w:headerReference w:type="default" r:id="rId52"/>
      <w:footerReference w:type="default" r:id="rId53"/>
      <w:pgSz w:w="12240" w:h="15840"/>
      <w:pgMar w:top="1417" w:right="1183" w:bottom="1417" w:left="1134" w:header="426"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0D9A1" w14:textId="77777777" w:rsidR="003D4BFF" w:rsidRDefault="003D4BFF" w:rsidP="00592675">
      <w:pPr>
        <w:spacing w:after="0" w:line="240" w:lineRule="auto"/>
      </w:pPr>
      <w:r>
        <w:separator/>
      </w:r>
    </w:p>
  </w:endnote>
  <w:endnote w:type="continuationSeparator" w:id="0">
    <w:p w14:paraId="0F5D7A07" w14:textId="77777777" w:rsidR="003D4BFF" w:rsidRDefault="003D4BFF" w:rsidP="00592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15"/>
      <w:gridCol w:w="9138"/>
    </w:tblGrid>
    <w:tr w:rsidR="00677003" w14:paraId="2A651D35" w14:textId="77777777" w:rsidTr="00EE784E">
      <w:tc>
        <w:tcPr>
          <w:tcW w:w="500" w:type="pct"/>
          <w:tcBorders>
            <w:top w:val="single" w:sz="4" w:space="0" w:color="660066"/>
          </w:tcBorders>
          <w:shd w:val="clear" w:color="auto" w:fill="660066"/>
        </w:tcPr>
        <w:p w14:paraId="734CCD32" w14:textId="77777777" w:rsidR="00677003" w:rsidRDefault="00677003" w:rsidP="009C1B82">
          <w:pPr>
            <w:pStyle w:val="Footer"/>
            <w:tabs>
              <w:tab w:val="center" w:pos="392"/>
              <w:tab w:val="right" w:pos="785"/>
            </w:tabs>
            <w:rPr>
              <w:b/>
              <w:bCs/>
              <w:color w:val="FFFFFF" w:themeColor="background1"/>
            </w:rPr>
          </w:pPr>
          <w:r>
            <w:tab/>
          </w:r>
          <w:r w:rsidRPr="00E66550">
            <w:tab/>
          </w:r>
          <w:r>
            <w:fldChar w:fldCharType="begin"/>
          </w:r>
          <w:r>
            <w:instrText xml:space="preserve"> PAGE   \* MERGEFORMAT </w:instrText>
          </w:r>
          <w:r>
            <w:fldChar w:fldCharType="separate"/>
          </w:r>
          <w:r w:rsidR="00224687" w:rsidRPr="00224687">
            <w:rPr>
              <w:noProof/>
              <w:color w:val="FFFFFF" w:themeColor="background1"/>
            </w:rPr>
            <w:t>7</w:t>
          </w:r>
          <w:r>
            <w:rPr>
              <w:noProof/>
              <w:color w:val="FFFFFF" w:themeColor="background1"/>
            </w:rPr>
            <w:fldChar w:fldCharType="end"/>
          </w:r>
        </w:p>
      </w:tc>
      <w:tc>
        <w:tcPr>
          <w:tcW w:w="4500" w:type="pct"/>
          <w:tcBorders>
            <w:top w:val="single" w:sz="4" w:space="0" w:color="auto"/>
          </w:tcBorders>
        </w:tcPr>
        <w:p w14:paraId="6468FAA9" w14:textId="44AA3A18" w:rsidR="00677003" w:rsidRPr="009C1B82" w:rsidRDefault="00677003" w:rsidP="009C1B82">
          <w:pPr>
            <w:pStyle w:val="DerechosReservadosMasterPages"/>
            <w:rPr>
              <w:w w:val="121"/>
              <w:sz w:val="18"/>
              <w:szCs w:val="18"/>
              <w:lang w:val="es-MX"/>
            </w:rPr>
          </w:pPr>
          <w:r w:rsidRPr="000C7657">
            <w:rPr>
              <w:sz w:val="20"/>
              <w:szCs w:val="20"/>
              <w:lang w:val="es-MX"/>
            </w:rPr>
            <w:t xml:space="preserve">D.R. </w:t>
          </w:r>
          <w:r w:rsidRPr="000C7657">
            <w:rPr>
              <w:w w:val="121"/>
              <w:sz w:val="20"/>
              <w:szCs w:val="20"/>
              <w:lang w:val="es-MX"/>
            </w:rPr>
            <w:t>©</w:t>
          </w:r>
          <w:r w:rsidRPr="000C7657">
            <w:rPr>
              <w:sz w:val="20"/>
              <w:szCs w:val="20"/>
              <w:lang w:val="es-MX"/>
            </w:rPr>
            <w:t xml:space="preserve"> Instituto Tecnológico y de Estudios Supe</w:t>
          </w:r>
          <w:r w:rsidR="00C1636F">
            <w:rPr>
              <w:sz w:val="20"/>
              <w:szCs w:val="20"/>
              <w:lang w:val="es-MX"/>
            </w:rPr>
            <w:t>riores de Monterrey, México 2012</w:t>
          </w:r>
        </w:p>
      </w:tc>
    </w:tr>
  </w:tbl>
  <w:p w14:paraId="041E3EBE" w14:textId="77777777" w:rsidR="00677003" w:rsidRPr="00592675" w:rsidRDefault="00677003" w:rsidP="009C1B82">
    <w:pPr>
      <w:pStyle w:val="DerechosReservadosMasterPages"/>
      <w:jc w:val="left"/>
      <w:rPr>
        <w:w w:val="121"/>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A066F" w14:textId="77777777" w:rsidR="003D4BFF" w:rsidRDefault="003D4BFF" w:rsidP="00592675">
      <w:pPr>
        <w:spacing w:after="0" w:line="240" w:lineRule="auto"/>
      </w:pPr>
      <w:r>
        <w:separator/>
      </w:r>
    </w:p>
  </w:footnote>
  <w:footnote w:type="continuationSeparator" w:id="0">
    <w:p w14:paraId="6BA8E208" w14:textId="77777777" w:rsidR="003D4BFF" w:rsidRDefault="003D4BFF" w:rsidP="00592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632" w:type="pct"/>
      <w:tblInd w:w="1152" w:type="dxa"/>
      <w:tblLook w:val="01E0" w:firstRow="1" w:lastRow="1" w:firstColumn="1" w:lastColumn="1" w:noHBand="0" w:noVBand="0"/>
    </w:tblPr>
    <w:tblGrid>
      <w:gridCol w:w="7886"/>
      <w:gridCol w:w="1507"/>
    </w:tblGrid>
    <w:tr w:rsidR="00677003" w14:paraId="116788B2" w14:textId="77777777" w:rsidTr="00D64B67">
      <w:tc>
        <w:tcPr>
          <w:tcW w:w="4198" w:type="pct"/>
          <w:tcBorders>
            <w:right w:val="single" w:sz="6" w:space="0" w:color="000000" w:themeColor="text1"/>
          </w:tcBorders>
        </w:tcPr>
        <w:p w14:paraId="45ED5B1C" w14:textId="77777777" w:rsidR="002041E6" w:rsidRPr="00224687" w:rsidRDefault="002041E6" w:rsidP="002041E6">
          <w:pPr>
            <w:pStyle w:val="Header"/>
            <w:jc w:val="right"/>
            <w:rPr>
              <w:rFonts w:asciiTheme="minorHAnsi" w:hAnsiTheme="minorHAnsi"/>
              <w:b/>
              <w:sz w:val="28"/>
            </w:rPr>
          </w:pPr>
          <w:r w:rsidRPr="00224687">
            <w:rPr>
              <w:rFonts w:asciiTheme="minorHAnsi" w:hAnsiTheme="minorHAnsi"/>
              <w:b/>
              <w:sz w:val="28"/>
            </w:rPr>
            <w:t>Física I</w:t>
          </w:r>
        </w:p>
        <w:sdt>
          <w:sdtPr>
            <w:rPr>
              <w:rFonts w:asciiTheme="minorHAnsi" w:eastAsiaTheme="minorEastAsia" w:hAnsiTheme="minorHAnsi"/>
              <w:sz w:val="22"/>
              <w:lang w:eastAsia="es-MX"/>
            </w:rPr>
            <w:alias w:val="Title"/>
            <w:id w:val="78735415"/>
            <w:placeholder>
              <w:docPart w:val="8890C53B54594AB58175BBE6565302FD"/>
            </w:placeholder>
            <w:dataBinding w:prefixMappings="xmlns:ns0='http://schemas.openxmlformats.org/package/2006/metadata/core-properties' xmlns:ns1='http://purl.org/dc/elements/1.1/'" w:xpath="/ns0:coreProperties[1]/ns1:title[1]" w:storeItemID="{6C3C8BC8-F283-45AE-878A-BAB7291924A1}"/>
            <w:text/>
          </w:sdtPr>
          <w:sdtEndPr/>
          <w:sdtContent>
            <w:p w14:paraId="060F17A4" w14:textId="2A388E0D" w:rsidR="00677003" w:rsidRPr="00224687" w:rsidRDefault="002041E6" w:rsidP="000306C5">
              <w:pPr>
                <w:pStyle w:val="Header"/>
                <w:jc w:val="right"/>
                <w:rPr>
                  <w:b/>
                  <w:bCs/>
                  <w:sz w:val="22"/>
                </w:rPr>
              </w:pPr>
              <w:r w:rsidRPr="00224687">
                <w:rPr>
                  <w:rFonts w:asciiTheme="minorHAnsi" w:eastAsiaTheme="minorEastAsia" w:hAnsiTheme="minorHAnsi"/>
                  <w:sz w:val="22"/>
                  <w:lang w:eastAsia="es-MX"/>
                </w:rPr>
                <w:t>Rubén Darío Santiago Acosta, Francisco Javier Delgado Cepeda, Marcela Martha Villegas Garrido</w:t>
              </w:r>
            </w:p>
          </w:sdtContent>
        </w:sdt>
      </w:tc>
      <w:tc>
        <w:tcPr>
          <w:tcW w:w="802" w:type="pct"/>
          <w:tcBorders>
            <w:left w:val="single" w:sz="6" w:space="0" w:color="000000" w:themeColor="text1"/>
          </w:tcBorders>
        </w:tcPr>
        <w:p w14:paraId="0C0AB251" w14:textId="77777777" w:rsidR="00677003" w:rsidRPr="00D64B67" w:rsidRDefault="00677003">
          <w:pPr>
            <w:pStyle w:val="Header"/>
            <w:rPr>
              <w:noProof/>
            </w:rPr>
          </w:pPr>
          <w:r>
            <w:rPr>
              <w:noProof/>
              <w:w w:val="121"/>
              <w:sz w:val="18"/>
              <w:szCs w:val="18"/>
              <w:lang w:eastAsia="es-MX"/>
            </w:rPr>
            <w:drawing>
              <wp:inline distT="0" distB="0" distL="0" distR="0" wp14:anchorId="604A5647" wp14:editId="1EDCDA21">
                <wp:extent cx="813000" cy="604298"/>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cafe_ba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000" cy="604298"/>
                        </a:xfrm>
                        <a:prstGeom prst="rect">
                          <a:avLst/>
                        </a:prstGeom>
                      </pic:spPr>
                    </pic:pic>
                  </a:graphicData>
                </a:graphic>
              </wp:inline>
            </w:drawing>
          </w:r>
        </w:p>
      </w:tc>
    </w:tr>
  </w:tbl>
  <w:p w14:paraId="4BF3E224" w14:textId="77777777" w:rsidR="00677003" w:rsidRPr="00D64B67" w:rsidRDefault="00677003" w:rsidP="00D64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26AC9"/>
    <w:multiLevelType w:val="hybridMultilevel"/>
    <w:tmpl w:val="EFDAFCDE"/>
    <w:lvl w:ilvl="0" w:tplc="9BDCB5AA">
      <w:start w:val="1"/>
      <w:numFmt w:val="decimal"/>
      <w:lvlText w:val="%1)"/>
      <w:lvlJc w:val="left"/>
      <w:pPr>
        <w:ind w:left="720" w:hanging="360"/>
      </w:pPr>
      <w:rPr>
        <w:vertAlign w:val="baseline"/>
      </w:rPr>
    </w:lvl>
    <w:lvl w:ilvl="1" w:tplc="D06EC77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12C8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1194936"/>
    <w:multiLevelType w:val="hybridMultilevel"/>
    <w:tmpl w:val="CA32584C"/>
    <w:lvl w:ilvl="0" w:tplc="E67CD1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B1FB7"/>
    <w:multiLevelType w:val="hybridMultilevel"/>
    <w:tmpl w:val="BD74B4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84EAE"/>
    <w:multiLevelType w:val="hybridMultilevel"/>
    <w:tmpl w:val="3972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1D54CE"/>
    <w:multiLevelType w:val="hybridMultilevel"/>
    <w:tmpl w:val="B42A3D1A"/>
    <w:lvl w:ilvl="0" w:tplc="49E07CD2">
      <w:start w:val="1"/>
      <w:numFmt w:val="lowerLetter"/>
      <w:lvlText w:val="%1)"/>
      <w:lvlJc w:val="left"/>
      <w:pPr>
        <w:tabs>
          <w:tab w:val="num" w:pos="720"/>
        </w:tabs>
        <w:ind w:left="720" w:hanging="360"/>
      </w:pPr>
      <w:rPr>
        <w:rFonts w:hint="default"/>
      </w:rPr>
    </w:lvl>
    <w:lvl w:ilvl="1" w:tplc="741822BA">
      <w:start w:val="1"/>
      <w:numFmt w:val="lowerRoman"/>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9F76E29"/>
    <w:multiLevelType w:val="multilevel"/>
    <w:tmpl w:val="88EE7898"/>
    <w:lvl w:ilvl="0">
      <w:start w:val="1"/>
      <w:numFmt w:val="decimal"/>
      <w:lvlText w:val="%1)"/>
      <w:lvlJc w:val="left"/>
      <w:pPr>
        <w:ind w:left="720" w:hanging="360"/>
      </w:pPr>
    </w:lvl>
    <w:lvl w:ilvl="1">
      <w:numFmt w:val="bullet"/>
      <w:lvlText w:val="-"/>
      <w:lvlJc w:val="left"/>
      <w:pPr>
        <w:ind w:left="1440" w:hanging="360"/>
      </w:pPr>
      <w:rPr>
        <w:rFonts w:ascii="Calibri" w:eastAsiaTheme="minorHAnsi" w:hAnsi="Calibri" w:cstheme="minorBid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6CA025F"/>
    <w:multiLevelType w:val="hybridMultilevel"/>
    <w:tmpl w:val="86F6217C"/>
    <w:lvl w:ilvl="0" w:tplc="E67CD1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675"/>
    <w:rsid w:val="000306C5"/>
    <w:rsid w:val="000C7657"/>
    <w:rsid w:val="000E3536"/>
    <w:rsid w:val="001162B4"/>
    <w:rsid w:val="00174E33"/>
    <w:rsid w:val="00175980"/>
    <w:rsid w:val="002041E6"/>
    <w:rsid w:val="00224687"/>
    <w:rsid w:val="00227736"/>
    <w:rsid w:val="0027709A"/>
    <w:rsid w:val="00377E50"/>
    <w:rsid w:val="003D4BFF"/>
    <w:rsid w:val="00592675"/>
    <w:rsid w:val="00677003"/>
    <w:rsid w:val="006C7A68"/>
    <w:rsid w:val="00744253"/>
    <w:rsid w:val="008108CC"/>
    <w:rsid w:val="008D37BD"/>
    <w:rsid w:val="00916CCA"/>
    <w:rsid w:val="009B5BC5"/>
    <w:rsid w:val="009C1B82"/>
    <w:rsid w:val="00A57B52"/>
    <w:rsid w:val="00AA2B3A"/>
    <w:rsid w:val="00AB51FA"/>
    <w:rsid w:val="00C1636F"/>
    <w:rsid w:val="00C41718"/>
    <w:rsid w:val="00C603F9"/>
    <w:rsid w:val="00D20341"/>
    <w:rsid w:val="00D64B67"/>
    <w:rsid w:val="00DB7F4E"/>
    <w:rsid w:val="00E66550"/>
    <w:rsid w:val="00EB5B94"/>
    <w:rsid w:val="00EE78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7A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9A"/>
    <w:pPr>
      <w:jc w:val="both"/>
    </w:pPr>
    <w:rPr>
      <w:rFonts w:ascii="Times New Roman" w:hAnsi="Times New Roman"/>
      <w:sz w:val="24"/>
    </w:rPr>
  </w:style>
  <w:style w:type="paragraph" w:styleId="Heading1">
    <w:name w:val="heading 1"/>
    <w:basedOn w:val="Normal"/>
    <w:next w:val="Normal"/>
    <w:link w:val="Heading1Char"/>
    <w:uiPriority w:val="9"/>
    <w:qFormat/>
    <w:rsid w:val="0027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75"/>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2675"/>
  </w:style>
  <w:style w:type="paragraph" w:styleId="Footer">
    <w:name w:val="footer"/>
    <w:basedOn w:val="Normal"/>
    <w:link w:val="FooterChar"/>
    <w:uiPriority w:val="99"/>
    <w:unhideWhenUsed/>
    <w:rsid w:val="00592675"/>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2675"/>
  </w:style>
  <w:style w:type="paragraph" w:customStyle="1" w:styleId="DerechosReservadosMasterPages">
    <w:name w:val="Derechos Reservados (Master Pages)"/>
    <w:basedOn w:val="Normal"/>
    <w:uiPriority w:val="99"/>
    <w:rsid w:val="00592675"/>
    <w:pPr>
      <w:autoSpaceDE w:val="0"/>
      <w:autoSpaceDN w:val="0"/>
      <w:adjustRightInd w:val="0"/>
      <w:spacing w:after="0" w:line="288" w:lineRule="auto"/>
      <w:jc w:val="center"/>
      <w:textAlignment w:val="center"/>
    </w:pPr>
    <w:rPr>
      <w:rFonts w:ascii="Arial Narrow" w:hAnsi="Arial Narrow" w:cs="Arial Narrow"/>
      <w:color w:val="000000"/>
      <w:spacing w:val="21"/>
      <w:sz w:val="28"/>
      <w:szCs w:val="28"/>
      <w:lang w:val="en-US"/>
    </w:rPr>
  </w:style>
  <w:style w:type="paragraph" w:styleId="BalloonText">
    <w:name w:val="Balloon Text"/>
    <w:basedOn w:val="Normal"/>
    <w:link w:val="BalloonTextChar"/>
    <w:uiPriority w:val="99"/>
    <w:semiHidden/>
    <w:unhideWhenUsed/>
    <w:rsid w:val="000C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57"/>
    <w:rPr>
      <w:rFonts w:ascii="Tahoma" w:hAnsi="Tahoma" w:cs="Tahoma"/>
      <w:sz w:val="16"/>
      <w:szCs w:val="16"/>
    </w:rPr>
  </w:style>
  <w:style w:type="paragraph" w:styleId="ListParagraph">
    <w:name w:val="List Paragraph"/>
    <w:basedOn w:val="Normal"/>
    <w:uiPriority w:val="34"/>
    <w:qFormat/>
    <w:rsid w:val="00C41718"/>
    <w:pPr>
      <w:ind w:left="720"/>
      <w:contextualSpacing/>
    </w:pPr>
  </w:style>
  <w:style w:type="paragraph" w:customStyle="1" w:styleId="Subtemas">
    <w:name w:val="Subtemas"/>
    <w:basedOn w:val="Normal"/>
    <w:next w:val="Normal"/>
    <w:rsid w:val="00C41718"/>
    <w:pPr>
      <w:keepNext/>
      <w:shd w:val="clear" w:color="auto" w:fill="E6E6E6"/>
      <w:spacing w:before="240" w:after="60" w:line="240" w:lineRule="auto"/>
      <w:outlineLvl w:val="1"/>
    </w:pPr>
    <w:rPr>
      <w:rFonts w:ascii="Arial" w:eastAsia="Times New Roman" w:hAnsi="Arial" w:cs="Times New Roman"/>
      <w:b/>
      <w:i/>
      <w:sz w:val="28"/>
      <w:szCs w:val="20"/>
      <w:lang w:eastAsia="es-ES"/>
    </w:rPr>
  </w:style>
  <w:style w:type="character" w:customStyle="1" w:styleId="Heading1Char">
    <w:name w:val="Heading 1 Char"/>
    <w:basedOn w:val="DefaultParagraphFont"/>
    <w:link w:val="Heading1"/>
    <w:uiPriority w:val="9"/>
    <w:rsid w:val="0027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0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9A"/>
    <w:pPr>
      <w:jc w:val="both"/>
    </w:pPr>
    <w:rPr>
      <w:rFonts w:ascii="Times New Roman" w:hAnsi="Times New Roman"/>
      <w:sz w:val="24"/>
    </w:rPr>
  </w:style>
  <w:style w:type="paragraph" w:styleId="Heading1">
    <w:name w:val="heading 1"/>
    <w:basedOn w:val="Normal"/>
    <w:next w:val="Normal"/>
    <w:link w:val="Heading1Char"/>
    <w:uiPriority w:val="9"/>
    <w:qFormat/>
    <w:rsid w:val="00277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675"/>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2675"/>
  </w:style>
  <w:style w:type="paragraph" w:styleId="Footer">
    <w:name w:val="footer"/>
    <w:basedOn w:val="Normal"/>
    <w:link w:val="FooterChar"/>
    <w:uiPriority w:val="99"/>
    <w:unhideWhenUsed/>
    <w:rsid w:val="00592675"/>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2675"/>
  </w:style>
  <w:style w:type="paragraph" w:customStyle="1" w:styleId="DerechosReservadosMasterPages">
    <w:name w:val="Derechos Reservados (Master Pages)"/>
    <w:basedOn w:val="Normal"/>
    <w:uiPriority w:val="99"/>
    <w:rsid w:val="00592675"/>
    <w:pPr>
      <w:autoSpaceDE w:val="0"/>
      <w:autoSpaceDN w:val="0"/>
      <w:adjustRightInd w:val="0"/>
      <w:spacing w:after="0" w:line="288" w:lineRule="auto"/>
      <w:jc w:val="center"/>
      <w:textAlignment w:val="center"/>
    </w:pPr>
    <w:rPr>
      <w:rFonts w:ascii="Arial Narrow" w:hAnsi="Arial Narrow" w:cs="Arial Narrow"/>
      <w:color w:val="000000"/>
      <w:spacing w:val="21"/>
      <w:sz w:val="28"/>
      <w:szCs w:val="28"/>
      <w:lang w:val="en-US"/>
    </w:rPr>
  </w:style>
  <w:style w:type="paragraph" w:styleId="BalloonText">
    <w:name w:val="Balloon Text"/>
    <w:basedOn w:val="Normal"/>
    <w:link w:val="BalloonTextChar"/>
    <w:uiPriority w:val="99"/>
    <w:semiHidden/>
    <w:unhideWhenUsed/>
    <w:rsid w:val="000C7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657"/>
    <w:rPr>
      <w:rFonts w:ascii="Tahoma" w:hAnsi="Tahoma" w:cs="Tahoma"/>
      <w:sz w:val="16"/>
      <w:szCs w:val="16"/>
    </w:rPr>
  </w:style>
  <w:style w:type="paragraph" w:styleId="ListParagraph">
    <w:name w:val="List Paragraph"/>
    <w:basedOn w:val="Normal"/>
    <w:uiPriority w:val="34"/>
    <w:qFormat/>
    <w:rsid w:val="00C41718"/>
    <w:pPr>
      <w:ind w:left="720"/>
      <w:contextualSpacing/>
    </w:pPr>
  </w:style>
  <w:style w:type="paragraph" w:customStyle="1" w:styleId="Subtemas">
    <w:name w:val="Subtemas"/>
    <w:basedOn w:val="Normal"/>
    <w:next w:val="Normal"/>
    <w:rsid w:val="00C41718"/>
    <w:pPr>
      <w:keepNext/>
      <w:shd w:val="clear" w:color="auto" w:fill="E6E6E6"/>
      <w:spacing w:before="240" w:after="60" w:line="240" w:lineRule="auto"/>
      <w:outlineLvl w:val="1"/>
    </w:pPr>
    <w:rPr>
      <w:rFonts w:ascii="Arial" w:eastAsia="Times New Roman" w:hAnsi="Arial" w:cs="Times New Roman"/>
      <w:b/>
      <w:i/>
      <w:sz w:val="28"/>
      <w:szCs w:val="20"/>
      <w:lang w:eastAsia="es-ES"/>
    </w:rPr>
  </w:style>
  <w:style w:type="character" w:customStyle="1" w:styleId="Heading1Char">
    <w:name w:val="Heading 1 Char"/>
    <w:basedOn w:val="DefaultParagraphFont"/>
    <w:link w:val="Heading1"/>
    <w:uiPriority w:val="9"/>
    <w:rsid w:val="002770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770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wmf"/><Relationship Id="rId26" Type="http://schemas.openxmlformats.org/officeDocument/2006/relationships/image" Target="media/image13.wmf"/><Relationship Id="rId39" Type="http://schemas.openxmlformats.org/officeDocument/2006/relationships/oleObject" Target="embeddings/oleObject9.bin"/><Relationship Id="rId21" Type="http://schemas.openxmlformats.org/officeDocument/2006/relationships/image" Target="media/image9.png"/><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oleObject" Target="embeddings/oleObject13.bin"/><Relationship Id="rId50" Type="http://schemas.openxmlformats.org/officeDocument/2006/relationships/image" Target="media/image27.wmf"/><Relationship Id="rId55"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oleObject" Target="embeddings/oleObject6.bin"/><Relationship Id="rId38" Type="http://schemas.openxmlformats.org/officeDocument/2006/relationships/image" Target="media/image21.wmf"/><Relationship Id="rId46" Type="http://schemas.openxmlformats.org/officeDocument/2006/relationships/image" Target="media/image25.wmf"/><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5.png"/><Relationship Id="rId41" Type="http://schemas.openxmlformats.org/officeDocument/2006/relationships/oleObject" Target="embeddings/oleObject10.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1.png"/><Relationship Id="rId32" Type="http://schemas.openxmlformats.org/officeDocument/2006/relationships/image" Target="media/image18.wmf"/><Relationship Id="rId37" Type="http://schemas.openxmlformats.org/officeDocument/2006/relationships/oleObject" Target="embeddings/oleObject8.bin"/><Relationship Id="rId40" Type="http://schemas.openxmlformats.org/officeDocument/2006/relationships/image" Target="media/image22.wmf"/><Relationship Id="rId45" Type="http://schemas.openxmlformats.org/officeDocument/2006/relationships/oleObject" Target="embeddings/oleObject12.bin"/><Relationship Id="rId53"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oleObject2.bin"/><Relationship Id="rId23" Type="http://schemas.openxmlformats.org/officeDocument/2006/relationships/oleObject" Target="embeddings/oleObject4.bin"/><Relationship Id="rId28" Type="http://schemas.openxmlformats.org/officeDocument/2006/relationships/image" Target="media/image14.png"/><Relationship Id="rId36" Type="http://schemas.openxmlformats.org/officeDocument/2006/relationships/image" Target="media/image20.wmf"/><Relationship Id="rId49" Type="http://schemas.openxmlformats.org/officeDocument/2006/relationships/oleObject" Target="embeddings/oleObject14.bin"/><Relationship Id="rId10" Type="http://schemas.openxmlformats.org/officeDocument/2006/relationships/image" Target="media/image1.png"/><Relationship Id="rId19" Type="http://schemas.openxmlformats.org/officeDocument/2006/relationships/oleObject" Target="embeddings/oleObject3.bin"/><Relationship Id="rId31" Type="http://schemas.openxmlformats.org/officeDocument/2006/relationships/image" Target="media/image17.png"/><Relationship Id="rId44" Type="http://schemas.openxmlformats.org/officeDocument/2006/relationships/image" Target="media/image24.wmf"/><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image" Target="media/image10.wmf"/><Relationship Id="rId27" Type="http://schemas.openxmlformats.org/officeDocument/2006/relationships/oleObject" Target="embeddings/oleObject5.bin"/><Relationship Id="rId30" Type="http://schemas.openxmlformats.org/officeDocument/2006/relationships/image" Target="media/image16.png"/><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26.wmf"/><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oleObject" Target="embeddings/oleObject15.bin"/><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90C53B54594AB58175BBE6565302FD"/>
        <w:category>
          <w:name w:val="General"/>
          <w:gallery w:val="placeholder"/>
        </w:category>
        <w:types>
          <w:type w:val="bbPlcHdr"/>
        </w:types>
        <w:behaviors>
          <w:behavior w:val="content"/>
        </w:behaviors>
        <w:guid w:val="{0F49EF5E-465D-4D46-AA8F-5FE75DCEDC42}"/>
      </w:docPartPr>
      <w:docPartBody>
        <w:p w:rsidR="005C6466" w:rsidRDefault="0082182D" w:rsidP="0082182D">
          <w:pPr>
            <w:pStyle w:val="8890C53B54594AB58175BBE6565302F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2D"/>
    <w:rsid w:val="0017368A"/>
    <w:rsid w:val="001E1325"/>
    <w:rsid w:val="00277AEA"/>
    <w:rsid w:val="00423672"/>
    <w:rsid w:val="00456849"/>
    <w:rsid w:val="005C6466"/>
    <w:rsid w:val="006F7260"/>
    <w:rsid w:val="007348E3"/>
    <w:rsid w:val="008125A6"/>
    <w:rsid w:val="0082182D"/>
    <w:rsid w:val="009122AF"/>
    <w:rsid w:val="00A97326"/>
    <w:rsid w:val="00B771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5291A3FE54C53B511712BA2A47244">
    <w:name w:val="13E5291A3FE54C53B511712BA2A47244"/>
    <w:rsid w:val="0082182D"/>
  </w:style>
  <w:style w:type="paragraph" w:customStyle="1" w:styleId="6F38E97A44ED40DCB22931763876A1C9">
    <w:name w:val="6F38E97A44ED40DCB22931763876A1C9"/>
    <w:rsid w:val="0082182D"/>
  </w:style>
  <w:style w:type="paragraph" w:customStyle="1" w:styleId="9A951B32E3314010A2D5F7125C3DD6E4">
    <w:name w:val="9A951B32E3314010A2D5F7125C3DD6E4"/>
    <w:rsid w:val="0082182D"/>
  </w:style>
  <w:style w:type="paragraph" w:customStyle="1" w:styleId="D652D28F357B4ED48C451DFDE11A3A8C">
    <w:name w:val="D652D28F357B4ED48C451DFDE11A3A8C"/>
    <w:rsid w:val="0082182D"/>
  </w:style>
  <w:style w:type="paragraph" w:customStyle="1" w:styleId="BDB2FB61973C4C3E90EE4B4363B1538B">
    <w:name w:val="BDB2FB61973C4C3E90EE4B4363B1538B"/>
    <w:rsid w:val="0082182D"/>
  </w:style>
  <w:style w:type="paragraph" w:customStyle="1" w:styleId="BEAEB53F8E9E422A9082E7804E41CB56">
    <w:name w:val="BEAEB53F8E9E422A9082E7804E41CB56"/>
    <w:rsid w:val="0082182D"/>
  </w:style>
  <w:style w:type="paragraph" w:customStyle="1" w:styleId="27118EC6D0F94323A94844F2FD457362">
    <w:name w:val="27118EC6D0F94323A94844F2FD457362"/>
    <w:rsid w:val="0082182D"/>
  </w:style>
  <w:style w:type="paragraph" w:customStyle="1" w:styleId="A5D4F33379D747ACA895550836C93931">
    <w:name w:val="A5D4F33379D747ACA895550836C93931"/>
    <w:rsid w:val="0082182D"/>
  </w:style>
  <w:style w:type="paragraph" w:customStyle="1" w:styleId="8890C53B54594AB58175BBE6565302FD">
    <w:name w:val="8890C53B54594AB58175BBE6565302FD"/>
    <w:rsid w:val="0082182D"/>
  </w:style>
  <w:style w:type="paragraph" w:customStyle="1" w:styleId="A90E863EEB484E4CB26C09B6649F7102">
    <w:name w:val="A90E863EEB484E4CB26C09B6649F7102"/>
    <w:rsid w:val="0082182D"/>
  </w:style>
  <w:style w:type="paragraph" w:customStyle="1" w:styleId="68C9089EB2C44FF1BEF3D5CE7A825C16">
    <w:name w:val="68C9089EB2C44FF1BEF3D5CE7A825C16"/>
    <w:rsid w:val="006F7260"/>
  </w:style>
  <w:style w:type="paragraph" w:customStyle="1" w:styleId="2F9131B222144CCEB847BCD0176A44D4">
    <w:name w:val="2F9131B222144CCEB847BCD0176A44D4"/>
    <w:rsid w:val="008125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5291A3FE54C53B511712BA2A47244">
    <w:name w:val="13E5291A3FE54C53B511712BA2A47244"/>
    <w:rsid w:val="0082182D"/>
  </w:style>
  <w:style w:type="paragraph" w:customStyle="1" w:styleId="6F38E97A44ED40DCB22931763876A1C9">
    <w:name w:val="6F38E97A44ED40DCB22931763876A1C9"/>
    <w:rsid w:val="0082182D"/>
  </w:style>
  <w:style w:type="paragraph" w:customStyle="1" w:styleId="9A951B32E3314010A2D5F7125C3DD6E4">
    <w:name w:val="9A951B32E3314010A2D5F7125C3DD6E4"/>
    <w:rsid w:val="0082182D"/>
  </w:style>
  <w:style w:type="paragraph" w:customStyle="1" w:styleId="D652D28F357B4ED48C451DFDE11A3A8C">
    <w:name w:val="D652D28F357B4ED48C451DFDE11A3A8C"/>
    <w:rsid w:val="0082182D"/>
  </w:style>
  <w:style w:type="paragraph" w:customStyle="1" w:styleId="BDB2FB61973C4C3E90EE4B4363B1538B">
    <w:name w:val="BDB2FB61973C4C3E90EE4B4363B1538B"/>
    <w:rsid w:val="0082182D"/>
  </w:style>
  <w:style w:type="paragraph" w:customStyle="1" w:styleId="BEAEB53F8E9E422A9082E7804E41CB56">
    <w:name w:val="BEAEB53F8E9E422A9082E7804E41CB56"/>
    <w:rsid w:val="0082182D"/>
  </w:style>
  <w:style w:type="paragraph" w:customStyle="1" w:styleId="27118EC6D0F94323A94844F2FD457362">
    <w:name w:val="27118EC6D0F94323A94844F2FD457362"/>
    <w:rsid w:val="0082182D"/>
  </w:style>
  <w:style w:type="paragraph" w:customStyle="1" w:styleId="A5D4F33379D747ACA895550836C93931">
    <w:name w:val="A5D4F33379D747ACA895550836C93931"/>
    <w:rsid w:val="0082182D"/>
  </w:style>
  <w:style w:type="paragraph" w:customStyle="1" w:styleId="8890C53B54594AB58175BBE6565302FD">
    <w:name w:val="8890C53B54594AB58175BBE6565302FD"/>
    <w:rsid w:val="0082182D"/>
  </w:style>
  <w:style w:type="paragraph" w:customStyle="1" w:styleId="A90E863EEB484E4CB26C09B6649F7102">
    <w:name w:val="A90E863EEB484E4CB26C09B6649F7102"/>
    <w:rsid w:val="0082182D"/>
  </w:style>
  <w:style w:type="paragraph" w:customStyle="1" w:styleId="68C9089EB2C44FF1BEF3D5CE7A825C16">
    <w:name w:val="68C9089EB2C44FF1BEF3D5CE7A825C16"/>
    <w:rsid w:val="006F7260"/>
  </w:style>
  <w:style w:type="paragraph" w:customStyle="1" w:styleId="2F9131B222144CCEB847BCD0176A44D4">
    <w:name w:val="2F9131B222144CCEB847BCD0176A44D4"/>
    <w:rsid w:val="00812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B4A9A3-F02B-40D4-B093-1978B76A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1039</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Rubén Darío Santiago Acosta, Francisco Javier Delgado Cepeda, Marcela Martha Villegas Garrido</vt:lpstr>
    </vt:vector>
  </TitlesOfParts>
  <Company>Derecho fiscal</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Rubén Darío Santiago Acosta, Francisco Javier Delgado Cepeda, Marcela Martha Villegas Garrido</dc:title>
  <dc:creator>Liliana Izel González González</dc:creator>
  <cp:lastModifiedBy>Guillermina Rivera Hernández</cp:lastModifiedBy>
  <cp:revision>4</cp:revision>
  <dcterms:created xsi:type="dcterms:W3CDTF">2012-08-09T07:00:00Z</dcterms:created>
  <dcterms:modified xsi:type="dcterms:W3CDTF">2012-08-09T16:55:00Z</dcterms:modified>
</cp:coreProperties>
</file>